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宋体" w:hint="eastAsia"/>
          <w:b/>
          <w:sz w:val="30"/>
          <w:szCs w:val="30"/>
        </w:rPr>
        <w:t>中</w:t>
      </w:r>
      <w:r>
        <w:rPr>
          <w:rFonts w:ascii="彩虹小标宋" w:eastAsia="彩虹小标宋" w:hAnsi="___WRD_EMBED_SUB_38" w:cs="___WRD_EMBED_SUB_38" w:hint="eastAsia"/>
          <w:b/>
          <w:kern w:val="0"/>
          <w:sz w:val="30"/>
          <w:szCs w:val="30"/>
        </w:rPr>
        <w:t>国建设银行江西省分行“乾元-赢来赢往”非保本</w:t>
      </w:r>
      <w:r>
        <w:rPr>
          <w:rFonts w:ascii="彩虹小标宋" w:eastAsia="彩虹小标宋" w:hAnsi="___WRD_EMBED_SUB_38" w:cs="___WRD_EMBED_SUB_38" w:hint="eastAsia"/>
          <w:b/>
          <w:sz w:val="30"/>
          <w:szCs w:val="30"/>
        </w:rPr>
        <w:t>理财产品</w:t>
      </w:r>
      <w:r>
        <w:rPr>
          <w:rFonts w:ascii="彩虹小标宋" w:eastAsia="彩虹小标宋" w:hAnsi="___WRD_EMBED_SUB_38" w:cs="___WRD_EMBED_SUB_38" w:hint="eastAsia"/>
          <w:b/>
          <w:kern w:val="0"/>
          <w:sz w:val="30"/>
          <w:szCs w:val="30"/>
        </w:rPr>
        <w:t>2016年第1期</w:t>
      </w:r>
      <w:r>
        <w:rPr>
          <w:rFonts w:ascii="彩虹小标宋" w:eastAsia="彩虹小标宋" w:hAnsi="___WRD_EMBED_SUB_38" w:cs="___WRD_EMBED_SUB_38" w:hint="eastAsia"/>
          <w:b/>
          <w:sz w:val="30"/>
          <w:szCs w:val="30"/>
        </w:rPr>
        <w:t>黄金挂钩型（看</w:t>
      </w:r>
      <w:r w:rsidR="00CB190D">
        <w:rPr>
          <w:rFonts w:ascii="彩虹小标宋" w:eastAsia="彩虹小标宋" w:hAnsi="___WRD_EMBED_SUB_38" w:cs="___WRD_EMBED_SUB_38" w:hint="eastAsia"/>
          <w:b/>
          <w:sz w:val="30"/>
          <w:szCs w:val="30"/>
        </w:rPr>
        <w:t>跌</w:t>
      </w:r>
      <w:r>
        <w:rPr>
          <w:rFonts w:ascii="彩虹小标宋" w:eastAsia="彩虹小标宋" w:hAnsi="___WRD_EMBED_SUB_38" w:cs="___WRD_EMBED_SUB_38" w:hint="eastAsia"/>
          <w:b/>
          <w:sz w:val="30"/>
          <w:szCs w:val="30"/>
        </w:rPr>
        <w:t>型）</w:t>
      </w:r>
    </w:p>
    <w:p w:rsidR="006F5C0B" w:rsidRPr="003F38A5" w:rsidRDefault="009D7358" w:rsidP="003F38A5">
      <w:pPr>
        <w:jc w:val="center"/>
        <w:rPr>
          <w:rFonts w:ascii="彩虹小标宋" w:eastAsia="彩虹小标宋" w:hAnsi="___WRD_EMBED_SUB_38" w:cs="___WRD_EMBED_SUB_38"/>
          <w:b/>
          <w:kern w:val="0"/>
          <w:sz w:val="30"/>
          <w:szCs w:val="30"/>
        </w:rPr>
      </w:pPr>
      <w:r>
        <w:rPr>
          <w:rFonts w:ascii="彩虹小标宋" w:eastAsia="彩虹小标宋" w:hAnsi="___WRD_EMBED_SUB_38" w:cs="___WRD_EMBED_SUB_38" w:hint="eastAsia"/>
          <w:b/>
          <w:sz w:val="30"/>
          <w:szCs w:val="30"/>
        </w:rPr>
        <w:t>理财产品</w:t>
      </w:r>
      <w:r w:rsidR="006F5C0B">
        <w:rPr>
          <w:rFonts w:ascii="彩虹小标宋" w:eastAsia="彩虹小标宋" w:hAnsi="宋体" w:hint="eastAsia"/>
          <w:b/>
          <w:sz w:val="30"/>
          <w:szCs w:val="30"/>
        </w:rPr>
        <w:t>风险揭示书</w:t>
      </w:r>
    </w:p>
    <w:p w:rsidR="006F5C0B" w:rsidRDefault="006F5C0B" w:rsidP="00B32A09">
      <w:pPr>
        <w:pStyle w:val="a3"/>
        <w:tabs>
          <w:tab w:val="left" w:pos="720"/>
        </w:tabs>
        <w:spacing w:beforeLines="200" w:line="240" w:lineRule="exact"/>
        <w:ind w:leftChars="0" w:left="0"/>
        <w:jc w:val="center"/>
        <w:rPr>
          <w:rFonts w:ascii="彩虹黑体" w:eastAsia="彩虹黑体" w:hAnsi="宋体"/>
          <w:b/>
          <w:szCs w:val="21"/>
        </w:rPr>
      </w:pPr>
      <w:r>
        <w:rPr>
          <w:rFonts w:ascii="彩虹黑体" w:eastAsia="彩虹黑体" w:hAnsi="宋体" w:hint="eastAsia"/>
          <w:b/>
          <w:szCs w:val="21"/>
        </w:rPr>
        <w:t>理财非存款、产品有风险、投资须谨慎。</w:t>
      </w:r>
    </w:p>
    <w:p w:rsidR="006F5C0B" w:rsidRDefault="006F5C0B" w:rsidP="006F5C0B">
      <w:pPr>
        <w:pStyle w:val="a3"/>
        <w:tabs>
          <w:tab w:val="left" w:pos="720"/>
        </w:tabs>
        <w:spacing w:line="240" w:lineRule="exact"/>
        <w:ind w:leftChars="0" w:left="0"/>
        <w:rPr>
          <w:rFonts w:ascii="彩虹黑体" w:eastAsia="彩虹黑体" w:hAnsi="宋体"/>
          <w:szCs w:val="21"/>
        </w:rPr>
      </w:pPr>
    </w:p>
    <w:p w:rsidR="006F5C0B" w:rsidRDefault="006F5C0B" w:rsidP="006F5C0B">
      <w:pPr>
        <w:pStyle w:val="a3"/>
        <w:tabs>
          <w:tab w:val="left" w:pos="720"/>
        </w:tabs>
        <w:spacing w:line="240" w:lineRule="exact"/>
        <w:ind w:leftChars="0" w:left="0"/>
        <w:rPr>
          <w:rFonts w:ascii="彩虹黑体" w:eastAsia="彩虹黑体" w:hAnsi="宋体"/>
          <w:b/>
          <w:szCs w:val="21"/>
        </w:rPr>
      </w:pPr>
      <w:r>
        <w:rPr>
          <w:rFonts w:ascii="宋体" w:hAnsi="宋体" w:cs="宋体" w:hint="eastAsia"/>
          <w:b/>
          <w:szCs w:val="21"/>
        </w:rPr>
        <w:t>尊敬</w:t>
      </w:r>
      <w:r>
        <w:rPr>
          <w:rFonts w:ascii="彩虹黑体" w:eastAsia="彩虹黑体" w:hAnsi="宋体" w:hint="eastAsia"/>
          <w:b/>
          <w:szCs w:val="21"/>
        </w:rPr>
        <w:t>的客户：</w:t>
      </w:r>
    </w:p>
    <w:p w:rsidR="006F5C0B" w:rsidRDefault="006F5C0B" w:rsidP="006F5C0B">
      <w:pPr>
        <w:pStyle w:val="a3"/>
        <w:tabs>
          <w:tab w:val="left" w:pos="720"/>
        </w:tabs>
        <w:spacing w:line="240" w:lineRule="exact"/>
        <w:ind w:leftChars="0" w:left="0" w:firstLineChars="250" w:firstLine="500"/>
        <w:rPr>
          <w:rFonts w:ascii="彩虹黑体" w:eastAsia="彩虹黑体" w:hAnsi="宋体"/>
          <w:szCs w:val="21"/>
        </w:rPr>
      </w:pPr>
      <w:r>
        <w:rPr>
          <w:rFonts w:ascii="彩虹黑体" w:eastAsia="彩虹黑体" w:hAnsi="宋体" w:hint="eastAsia"/>
          <w:szCs w:val="21"/>
        </w:rPr>
        <w:t>理财产品管理运用过程，可能会面临多种风险因素。因此，根据中国银行业监督管理委员会相关监管规定的要求，中国建设银行股份有限公司(理财产品管理人)郑重提示：</w:t>
      </w:r>
    </w:p>
    <w:p w:rsidR="006F5C0B" w:rsidRDefault="006F5C0B" w:rsidP="006F5C0B">
      <w:pPr>
        <w:pStyle w:val="a3"/>
        <w:tabs>
          <w:tab w:val="left" w:pos="720"/>
        </w:tabs>
        <w:spacing w:line="240" w:lineRule="exact"/>
        <w:ind w:leftChars="0" w:left="0" w:firstLineChars="200" w:firstLine="400"/>
        <w:rPr>
          <w:rFonts w:ascii="彩虹黑体" w:eastAsia="彩虹黑体" w:hAnsi="宋体"/>
          <w:szCs w:val="21"/>
        </w:rPr>
      </w:pPr>
      <w:r>
        <w:rPr>
          <w:rFonts w:ascii="彩虹黑体" w:eastAsia="彩虹黑体" w:hAnsi="宋体" w:hint="eastAsia"/>
          <w:szCs w:val="21"/>
        </w:rPr>
        <w:t>本期产品为非保本浮动收益型理财产品，不保证本金和收益，请您充分认识投资风险，谨慎投资。本期产品期限</w:t>
      </w:r>
      <w:r w:rsidR="000E493A">
        <w:rPr>
          <w:rFonts w:ascii="彩虹黑体" w:eastAsia="彩虹黑体" w:hAnsi="宋体" w:hint="eastAsia"/>
          <w:szCs w:val="21"/>
        </w:rPr>
        <w:t>91</w:t>
      </w:r>
      <w:r>
        <w:rPr>
          <w:rFonts w:ascii="彩虹黑体" w:eastAsia="彩虹黑体" w:hAnsi="宋体" w:hint="eastAsia"/>
          <w:szCs w:val="21"/>
        </w:rPr>
        <w:t>天（中国建设银行股份有限公司有权对本期产品进行展期和提前终止），存续期内产品不接受申购或赎回申请。本期产品内部风险评级级别为三盏警示灯</w:t>
      </w:r>
      <w:r>
        <w:rPr>
          <w:rFonts w:ascii="彩虹黑体" w:eastAsia="彩虹黑体" w:hAnsi="宋体"/>
          <w:noProof/>
          <w:szCs w:val="21"/>
        </w:rPr>
        <w:drawing>
          <wp:inline distT="0" distB="0" distL="0" distR="0">
            <wp:extent cx="85725" cy="85725"/>
            <wp:effectExtent l="19050" t="0" r="9525" b="0"/>
            <wp:docPr id="5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85725" cy="85725"/>
            <wp:effectExtent l="19050" t="0" r="9525" b="0"/>
            <wp:docPr id="5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85725" cy="85725"/>
            <wp:effectExtent l="19050" t="0" r="9525" b="0"/>
            <wp:docPr id="5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hint="eastAsia"/>
          <w:szCs w:val="21"/>
        </w:rPr>
        <w:t>，风险程度属于中等风险。最不利情况下，资产组合无法回收任何本金和净收益，客户将损失全部本金。产品适合于稳健型、进取型及积极进取型客户。</w:t>
      </w:r>
    </w:p>
    <w:p w:rsidR="006F5C0B" w:rsidRDefault="006F5C0B" w:rsidP="006F5C0B">
      <w:pPr>
        <w:pStyle w:val="a3"/>
        <w:tabs>
          <w:tab w:val="left" w:pos="720"/>
        </w:tabs>
        <w:spacing w:line="240" w:lineRule="exact"/>
        <w:rPr>
          <w:rFonts w:ascii="彩虹黑体" w:eastAsia="彩虹黑体" w:hAnsi="宋体"/>
          <w:b/>
          <w:szCs w:val="21"/>
        </w:rPr>
      </w:pPr>
      <w:r>
        <w:rPr>
          <w:rFonts w:ascii="彩虹黑体" w:eastAsia="彩虹黑体" w:hAnsi="宋体" w:hint="eastAsia"/>
          <w:b/>
          <w:szCs w:val="21"/>
        </w:rPr>
        <w:t>如影响您风险承受能力的因素发生变化，请及时完成风险承受能力评估。</w:t>
      </w:r>
    </w:p>
    <w:p w:rsidR="006F5C0B" w:rsidRDefault="006F5C0B" w:rsidP="006F5C0B">
      <w:pPr>
        <w:pStyle w:val="a3"/>
        <w:tabs>
          <w:tab w:val="left" w:pos="720"/>
        </w:tabs>
        <w:spacing w:line="240" w:lineRule="exact"/>
        <w:ind w:leftChars="0" w:left="0" w:firstLineChars="200" w:firstLine="400"/>
        <w:rPr>
          <w:rFonts w:ascii="彩虹黑体" w:eastAsia="彩虹黑体" w:hAnsi="宋体"/>
          <w:szCs w:val="21"/>
        </w:rPr>
      </w:pPr>
      <w:r>
        <w:rPr>
          <w:rFonts w:ascii="彩虹黑体" w:eastAsia="彩虹黑体" w:hAnsi="宋体" w:hint="eastAsia"/>
          <w:szCs w:val="21"/>
        </w:rPr>
        <w:t>中国建设银行股份有限公司理财产品内部风险评级说明如下：</w:t>
      </w:r>
    </w:p>
    <w:tbl>
      <w:tblPr>
        <w:tblW w:w="8391" w:type="dxa"/>
        <w:jc w:val="center"/>
        <w:tblInd w:w="-1542" w:type="dxa"/>
        <w:tblCellMar>
          <w:left w:w="0" w:type="dxa"/>
          <w:right w:w="0" w:type="dxa"/>
        </w:tblCellMar>
        <w:tblLook w:val="04A0"/>
      </w:tblPr>
      <w:tblGrid>
        <w:gridCol w:w="1647"/>
        <w:gridCol w:w="1800"/>
        <w:gridCol w:w="3383"/>
        <w:gridCol w:w="1561"/>
      </w:tblGrid>
      <w:tr w:rsidR="006F5C0B" w:rsidTr="006F5C0B">
        <w:trPr>
          <w:trHeight w:val="582"/>
          <w:jc w:val="center"/>
        </w:trPr>
        <w:tc>
          <w:tcPr>
            <w:tcW w:w="16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风险水平</w:t>
            </w:r>
          </w:p>
        </w:tc>
        <w:tc>
          <w:tcPr>
            <w:tcW w:w="33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评级说明</w:t>
            </w:r>
          </w:p>
        </w:tc>
        <w:tc>
          <w:tcPr>
            <w:tcW w:w="1561" w:type="dxa"/>
            <w:tcBorders>
              <w:top w:val="single" w:sz="4" w:space="0" w:color="auto"/>
              <w:left w:val="nil"/>
              <w:bottom w:val="single" w:sz="4" w:space="0" w:color="auto"/>
              <w:right w:val="single" w:sz="4" w:space="0" w:color="auto"/>
            </w:tcBorders>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适用群体</w:t>
            </w:r>
          </w:p>
        </w:tc>
      </w:tr>
      <w:tr w:rsidR="006F5C0B" w:rsidTr="006F5C0B">
        <w:trPr>
          <w:trHeight w:val="1047"/>
          <w:jc w:val="center"/>
        </w:trPr>
        <w:tc>
          <w:tcPr>
            <w:tcW w:w="164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noProof/>
                <w:szCs w:val="21"/>
              </w:rPr>
              <w:drawing>
                <wp:inline distT="0" distB="0" distL="0" distR="0">
                  <wp:extent cx="190500" cy="190500"/>
                  <wp:effectExtent l="19050" t="0" r="0" b="0"/>
                  <wp:docPr id="5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190500" cy="190500"/>
                  <wp:effectExtent l="19050" t="0" r="0" b="0"/>
                  <wp:docPr id="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190500" cy="190500"/>
                  <wp:effectExtent l="19050" t="0" r="0" b="0"/>
                  <wp:docPr id="4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中等风险</w:t>
            </w:r>
          </w:p>
        </w:tc>
        <w:tc>
          <w:tcPr>
            <w:tcW w:w="338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rPr>
                <w:rFonts w:ascii="彩虹黑体" w:eastAsia="彩虹黑体" w:hAnsi="宋体"/>
                <w:szCs w:val="21"/>
              </w:rPr>
            </w:pPr>
            <w:r>
              <w:rPr>
                <w:rFonts w:ascii="彩虹黑体" w:eastAsia="彩虹黑体" w:hAnsi="宋体" w:hint="eastAsia"/>
                <w:szCs w:val="21"/>
              </w:rPr>
              <w:t>不提供本金保护，客户本金亏损的概率较低，但预期收益实现存在一定的不确定性</w:t>
            </w:r>
          </w:p>
        </w:tc>
        <w:tc>
          <w:tcPr>
            <w:tcW w:w="1561" w:type="dxa"/>
            <w:tcBorders>
              <w:top w:val="nil"/>
              <w:left w:val="nil"/>
              <w:bottom w:val="single" w:sz="4" w:space="0" w:color="auto"/>
              <w:right w:val="single" w:sz="4" w:space="0" w:color="auto"/>
            </w:tcBorders>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稳健型</w:t>
            </w:r>
          </w:p>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进取型</w:t>
            </w:r>
          </w:p>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积极进取型</w:t>
            </w:r>
          </w:p>
        </w:tc>
      </w:tr>
    </w:tbl>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r>
        <w:rPr>
          <w:rFonts w:ascii="彩虹黑体" w:eastAsia="彩虹黑体" w:hAnsi="宋体" w:hint="eastAsia"/>
          <w:szCs w:val="21"/>
        </w:rPr>
        <w:t>注：本风险评级为中国建设银行股份有限公司内部评级结果，该评级仅供参考，不具备法律效力。</w:t>
      </w:r>
    </w:p>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p>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r>
        <w:rPr>
          <w:rFonts w:ascii="彩虹黑体" w:eastAsia="彩虹黑体" w:hAnsi="宋体" w:hint="eastAsia"/>
          <w:szCs w:val="21"/>
        </w:rPr>
        <w:t>在您选择购买理财产品前，请注意投资风险，仔细阅读理财产品销售文件，了解理财产品具体情况。您应在详细了解和审慎评估理财产品的资金投资方向、风险评级及预期收益等基本情况后，自主决定购买与自身风险承受能力和资产管理需求匹配的理财产品。中国建设银行股份有限公司提醒您应本着“充分了解风险，自主选择购买”的原则，谨慎决策，自主决定将合法所有的资金用于购买本期产品。在购买本期产品后，您应随时关注产品的信息披露情况，及时获取相关信息。中国建设银行股份有限公司不承担下述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 政策风险：本期产品是依照当前的法律法规、相关监管规定和政策设计的。如国家宏观政策以及市场法律法规、相关监管规定发生变化，可能影响产品的受理、投资运作、清算等业务的正常进行，并导致本期产品收益降低甚至本金损失，也可能导致本期产品违反国家法律、法规或者其他合同的有关规定，进而导致本期产品被宣告无效、撤销、解除或提前终止等。</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2. 信用风险：本期产品的基础资产项下义务人可能出现违约情形，则客户可能面临收益损失、本金部分损失、甚至本金全部损失的风险。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3.衍生产品风险：本理财产品中，投资于基础资产所产生的收益将投资于衍生产品。本期产品所投资的衍生品为场外期权，所涉及风险为交易对手信用风险。基础资产在衍生产品发生风险的情况下，该部分收益可能全部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4. 流动性风险：产品存续期内，客户无提前终止权，不可赎回本期产品，</w:t>
      </w:r>
      <w:r>
        <w:rPr>
          <w:rFonts w:ascii="彩虹黑体" w:eastAsia="彩虹黑体" w:hint="eastAsia"/>
          <w:szCs w:val="21"/>
        </w:rPr>
        <w:t>可能导致客户需要资金时不能随时变现，并可能使客户丧失其他投资机会的风险。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lastRenderedPageBreak/>
        <w:t>5. 市场风险：本期产品的基础资产价值受未来市场的不确定影响可能出现波动，从而导致客户收益波动、收益为零甚至本金损失的情况。</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6. 管理风险：本期产品资金将投资于非标资产、货币市场工具类资产及其他基础资产，基础资产管理方受经验、技能、判断力、执行力等方面的限制，可能对产品的运作及管理造成一定影响，并因此影响客户收益，甚至造成本金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7. 利率及通货膨胀风险：在本期产品存续期限内，即使中国人民银行调整存款基准利率，本期产品的预期收益率可能不会随之予以调整，因此，存在本期产品的预期收益率及/或实际收益率低于人民银行存款基准利率的风险。同时，本期产品存在客户预期收益率及/或实际收益率可能低于通货膨胀率，从而导致客户实际收益为负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8. 抵质押物变现风险：本期产品部分基础资产项下可能设定抵质押等担保品，如发生该部分基础资产项下义务人违约等情形时，将会对抵质押物进行处置，如抵质押物等不能变现或不能及时、足额变现或抵质押物的变现价值不足以覆盖该部分基础资产本金及预期收益，则可能影响客户预期收益，甚至发生本金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9. 信息传递风险：中国建设银行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w:t>
      </w:r>
      <w:r>
        <w:rPr>
          <w:rFonts w:ascii="彩虹黑体" w:eastAsia="彩虹黑体" w:hAnsi="宋体" w:hint="eastAsia"/>
          <w:szCs w:val="21"/>
        </w:rPr>
        <w:t>中国建设银行股份有限公司</w:t>
      </w:r>
      <w:r>
        <w:rPr>
          <w:rFonts w:ascii="彩虹黑体" w:eastAsia="彩虹黑体" w:cs="黑体" w:hint="eastAsia"/>
          <w:kern w:val="0"/>
          <w:szCs w:val="21"/>
        </w:rPr>
        <w:t>的有效联系方式发生变更，应及时通知</w:t>
      </w:r>
      <w:r>
        <w:rPr>
          <w:rFonts w:ascii="彩虹黑体" w:eastAsia="彩虹黑体" w:hAnsi="宋体" w:hint="eastAsia"/>
          <w:szCs w:val="21"/>
        </w:rPr>
        <w:t>中国建设银行股份有限公司</w:t>
      </w:r>
      <w:r>
        <w:rPr>
          <w:rFonts w:ascii="彩虹黑体" w:eastAsia="彩虹黑体" w:cs="黑体" w:hint="eastAsia"/>
          <w:kern w:val="0"/>
          <w:szCs w:val="21"/>
        </w:rPr>
        <w:t>，如客户未及时告知联系方式变更，</w:t>
      </w:r>
      <w:r>
        <w:rPr>
          <w:rFonts w:ascii="彩虹黑体" w:eastAsia="彩虹黑体" w:hAnsi="宋体" w:hint="eastAsia"/>
          <w:szCs w:val="21"/>
        </w:rPr>
        <w:t>中国建设银行股份有限公司</w:t>
      </w:r>
      <w:r>
        <w:rPr>
          <w:rFonts w:ascii="彩虹黑体" w:eastAsia="彩虹黑体" w:cs="黑体" w:hint="eastAsia"/>
          <w:kern w:val="0"/>
          <w:szCs w:val="21"/>
        </w:rPr>
        <w:t>将可能在其认为需要时无法及时联系到客户，并可能会由此影响客户的投资决策，由此而产生的责任和风险由客户自行承担。</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10. 产品不成立风险：如本期产品募集期届满，认购总金额未达到产品规模下限（如有约定），或市场发生剧烈波动，或发生本期产品难以成立的其他情况，经</w:t>
      </w:r>
      <w:r>
        <w:rPr>
          <w:rFonts w:ascii="彩虹黑体" w:eastAsia="彩虹黑体" w:hAnsi="宋体" w:hint="eastAsia"/>
          <w:szCs w:val="21"/>
        </w:rPr>
        <w:t>中国建设银行股份有限公司</w:t>
      </w:r>
      <w:r>
        <w:rPr>
          <w:rFonts w:ascii="彩虹黑体" w:eastAsia="彩虹黑体" w:cs="黑体" w:hint="eastAsia"/>
          <w:kern w:val="0"/>
          <w:szCs w:val="21"/>
        </w:rPr>
        <w:t>判断难以按照本期产品说明书规定向客户提供本期产品的，</w:t>
      </w:r>
      <w:r>
        <w:rPr>
          <w:rFonts w:ascii="彩虹黑体" w:eastAsia="彩虹黑体" w:hAnsi="宋体" w:hint="eastAsia"/>
          <w:szCs w:val="21"/>
        </w:rPr>
        <w:t>中国建设银行股份有限公司</w:t>
      </w:r>
      <w:r>
        <w:rPr>
          <w:rFonts w:ascii="彩虹黑体" w:eastAsia="彩虹黑体" w:cs="黑体" w:hint="eastAsia"/>
          <w:kern w:val="0"/>
          <w:szCs w:val="21"/>
        </w:rPr>
        <w:t>有权利但无义务宣布产品不成立。</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11.提前终止风险：产品存续期内，若市场发生重大变动或突发性事件，或发生</w:t>
      </w:r>
      <w:r>
        <w:rPr>
          <w:rFonts w:ascii="彩虹黑体" w:eastAsia="彩虹黑体" w:hAnsi="宋体" w:hint="eastAsia"/>
          <w:szCs w:val="21"/>
        </w:rPr>
        <w:t>中国建设银行股份有限公司</w:t>
      </w:r>
      <w:r>
        <w:rPr>
          <w:rFonts w:ascii="彩虹黑体" w:eastAsia="彩虹黑体" w:cs="黑体" w:hint="eastAsia"/>
          <w:kern w:val="0"/>
          <w:szCs w:val="21"/>
        </w:rPr>
        <w:t>认为需要提前终止本期产品的其他情形时，</w:t>
      </w:r>
      <w:r>
        <w:rPr>
          <w:rFonts w:ascii="彩虹黑体" w:eastAsia="彩虹黑体" w:hAnsi="宋体" w:hint="eastAsia"/>
          <w:szCs w:val="21"/>
        </w:rPr>
        <w:t>中国建设银行股份有限公司</w:t>
      </w:r>
      <w:r>
        <w:rPr>
          <w:rFonts w:ascii="彩虹黑体" w:eastAsia="彩虹黑体" w:cs="黑体" w:hint="eastAsia"/>
          <w:kern w:val="0"/>
          <w:szCs w:val="21"/>
        </w:rPr>
        <w:t>有权提前终止产品，在提前终止情形下，客户面临不能按预定期限取得本金及预期收益的风险。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12.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w:t>
      </w:r>
      <w:r>
        <w:rPr>
          <w:rFonts w:ascii="彩虹黑体" w:eastAsia="彩虹黑体" w:hAnsi="宋体" w:hint="eastAsia"/>
          <w:szCs w:val="21"/>
        </w:rPr>
        <w:t>中国建设银行股份有限公司</w:t>
      </w:r>
      <w:r>
        <w:rPr>
          <w:rFonts w:ascii="彩虹黑体" w:eastAsia="彩虹黑体" w:cs="黑体" w:hint="eastAsia"/>
          <w:kern w:val="0"/>
          <w:szCs w:val="21"/>
        </w:rPr>
        <w:t>对此不承担任何责任。</w:t>
      </w:r>
    </w:p>
    <w:p w:rsidR="006F5C0B" w:rsidRDefault="006F5C0B" w:rsidP="006F5C0B">
      <w:pPr>
        <w:spacing w:after="120" w:line="240" w:lineRule="exact"/>
        <w:ind w:firstLineChars="200" w:firstLine="420"/>
        <w:rPr>
          <w:rFonts w:ascii="彩虹黑体" w:eastAsia="彩虹黑体" w:cs="黑体"/>
          <w:kern w:val="0"/>
          <w:szCs w:val="21"/>
        </w:rPr>
      </w:pPr>
    </w:p>
    <w:p w:rsidR="006F5C0B" w:rsidRDefault="006F5C0B" w:rsidP="006F5C0B">
      <w:pPr>
        <w:spacing w:after="120" w:line="240" w:lineRule="exact"/>
        <w:ind w:firstLineChars="170" w:firstLine="357"/>
        <w:rPr>
          <w:rFonts w:ascii="彩虹黑体" w:eastAsia="彩虹黑体"/>
          <w:bCs/>
          <w:iCs/>
          <w:szCs w:val="21"/>
        </w:rPr>
      </w:pPr>
      <w:r>
        <w:rPr>
          <w:rFonts w:ascii="彩虹黑体" w:eastAsia="彩虹黑体" w:hint="eastAsia"/>
          <w:bCs/>
          <w:iCs/>
          <w:szCs w:val="21"/>
        </w:rPr>
        <w:t>您在签署《</w:t>
      </w:r>
      <w:r>
        <w:rPr>
          <w:rFonts w:ascii="彩虹黑体" w:eastAsia="彩虹黑体" w:hAnsi="宋体" w:hint="eastAsia"/>
          <w:szCs w:val="21"/>
        </w:rPr>
        <w:t>中国建设银行股份有限公司</w:t>
      </w:r>
      <w:r>
        <w:rPr>
          <w:rFonts w:ascii="彩虹黑体" w:eastAsia="彩虹黑体" w:hint="eastAsia"/>
          <w:bCs/>
          <w:iCs/>
          <w:szCs w:val="21"/>
        </w:rPr>
        <w:t>理财产品客户协议书》前，应当仔细阅读客户权益须知、本风险揭示书及本期产品的产品说明书的全部内容，同时向</w:t>
      </w:r>
      <w:r>
        <w:rPr>
          <w:rFonts w:ascii="彩虹黑体" w:eastAsia="彩虹黑体" w:hAnsi="宋体" w:hint="eastAsia"/>
          <w:szCs w:val="21"/>
        </w:rPr>
        <w:t>中国建设银行股份有限公司</w:t>
      </w:r>
      <w:r>
        <w:rPr>
          <w:rFonts w:ascii="彩虹黑体" w:eastAsia="彩虹黑体" w:hint="eastAsia"/>
          <w:bCs/>
          <w:iCs/>
          <w:szCs w:val="21"/>
        </w:rPr>
        <w:t>了解本期产品的其他相关信息，并自己独立做出是否</w:t>
      </w:r>
      <w:r>
        <w:rPr>
          <w:rFonts w:ascii="彩虹黑体" w:eastAsia="彩虹黑体" w:hAnsi="宋体" w:hint="eastAsia"/>
          <w:szCs w:val="21"/>
        </w:rPr>
        <w:t>购买</w:t>
      </w:r>
      <w:r>
        <w:rPr>
          <w:rFonts w:ascii="彩虹黑体" w:eastAsia="彩虹黑体" w:hint="eastAsia"/>
          <w:bCs/>
          <w:iCs/>
          <w:szCs w:val="21"/>
        </w:rPr>
        <w:t>本期产品的决定。</w:t>
      </w:r>
    </w:p>
    <w:p w:rsidR="006F5C0B" w:rsidRDefault="006F5C0B" w:rsidP="006F5C0B">
      <w:pPr>
        <w:spacing w:after="120" w:line="240" w:lineRule="exact"/>
        <w:ind w:firstLineChars="170" w:firstLine="357"/>
        <w:rPr>
          <w:rFonts w:ascii="彩虹黑体" w:eastAsia="彩虹黑体"/>
          <w:bCs/>
          <w:iCs/>
          <w:szCs w:val="21"/>
        </w:rPr>
      </w:pPr>
      <w:r>
        <w:rPr>
          <w:rFonts w:ascii="彩虹黑体" w:eastAsia="彩虹黑体" w:hint="eastAsia"/>
          <w:bCs/>
          <w:iCs/>
          <w:szCs w:val="21"/>
        </w:rPr>
        <w:t>您签署本风险揭示书、客户协议书，并将资金委托给</w:t>
      </w:r>
      <w:r>
        <w:rPr>
          <w:rFonts w:ascii="彩虹黑体" w:eastAsia="彩虹黑体" w:hAnsi="宋体" w:hint="eastAsia"/>
          <w:szCs w:val="21"/>
        </w:rPr>
        <w:t>中国建设银行股份有限公司</w:t>
      </w:r>
      <w:r>
        <w:rPr>
          <w:rFonts w:ascii="彩虹黑体" w:eastAsia="彩虹黑体" w:hint="eastAsia"/>
          <w:bCs/>
          <w:iCs/>
          <w:szCs w:val="21"/>
        </w:rPr>
        <w:t>运作是您真实的意思表示。本风险揭示书及相应的客户协议书、产品说明书、客户权益须知将共同构成贵我双方理财合同的有效组成部分。</w:t>
      </w:r>
    </w:p>
    <w:p w:rsidR="006F5C0B" w:rsidRDefault="006F5C0B" w:rsidP="006F5C0B">
      <w:pPr>
        <w:rPr>
          <w:rFonts w:ascii="彩虹黑体" w:eastAsia="彩虹黑体"/>
          <w:bCs/>
          <w:iCs/>
          <w:szCs w:val="21"/>
        </w:rPr>
      </w:pPr>
    </w:p>
    <w:p w:rsidR="006F5C0B" w:rsidRDefault="006F5C0B" w:rsidP="006F5C0B">
      <w:pPr>
        <w:jc w:val="right"/>
        <w:rPr>
          <w:rFonts w:ascii="彩虹黑体" w:eastAsia="彩虹黑体"/>
          <w:b/>
          <w:bCs/>
          <w:iCs/>
          <w:szCs w:val="21"/>
        </w:rPr>
      </w:pPr>
      <w:r>
        <w:rPr>
          <w:rFonts w:ascii="彩虹黑体" w:eastAsia="彩虹黑体" w:hint="eastAsia"/>
          <w:b/>
          <w:bCs/>
          <w:iCs/>
          <w:szCs w:val="21"/>
        </w:rPr>
        <w:t>风险揭示方：</w:t>
      </w:r>
      <w:r>
        <w:rPr>
          <w:rFonts w:ascii="彩虹黑体" w:eastAsia="彩虹黑体" w:hAnsi="宋体" w:hint="eastAsia"/>
          <w:szCs w:val="21"/>
        </w:rPr>
        <w:t>中国建设银行股份有限公司</w:t>
      </w:r>
    </w:p>
    <w:p w:rsidR="006F5C0B" w:rsidRDefault="006F5C0B" w:rsidP="006F5C0B">
      <w:pPr>
        <w:ind w:right="844"/>
        <w:rPr>
          <w:rFonts w:ascii="彩虹黑体" w:eastAsia="彩虹黑体"/>
          <w:b/>
          <w:bCs/>
          <w:iCs/>
          <w:szCs w:val="21"/>
        </w:rPr>
      </w:pPr>
    </w:p>
    <w:p w:rsidR="006F5C0B" w:rsidRDefault="006F5C0B" w:rsidP="006F5C0B">
      <w:pPr>
        <w:ind w:right="844"/>
        <w:rPr>
          <w:rFonts w:ascii="彩虹黑体" w:eastAsia="彩虹黑体"/>
          <w:b/>
          <w:bCs/>
          <w:iCs/>
          <w:szCs w:val="21"/>
        </w:rPr>
      </w:pPr>
    </w:p>
    <w:p w:rsidR="006F5C0B" w:rsidRDefault="006F5C0B" w:rsidP="006F5C0B">
      <w:pPr>
        <w:ind w:right="844"/>
        <w:rPr>
          <w:rFonts w:ascii="彩虹黑体" w:eastAsia="彩虹黑体"/>
          <w:b/>
          <w:bCs/>
          <w:iCs/>
          <w:szCs w:val="21"/>
        </w:rPr>
      </w:pPr>
    </w:p>
    <w:p w:rsidR="006F5C0B" w:rsidRDefault="006F5C0B" w:rsidP="006F5C0B">
      <w:pPr>
        <w:rPr>
          <w:rFonts w:ascii="彩虹黑体" w:eastAsia="彩虹黑体"/>
          <w:bCs/>
          <w:iCs/>
          <w:szCs w:val="21"/>
        </w:rPr>
      </w:pPr>
      <w:r>
        <w:rPr>
          <w:rFonts w:ascii="彩虹黑体" w:eastAsia="彩虹黑体" w:hint="eastAsia"/>
          <w:bCs/>
          <w:iCs/>
          <w:szCs w:val="21"/>
        </w:rPr>
        <w:t>(客户签字与签章见下一页)</w:t>
      </w:r>
    </w:p>
    <w:p w:rsidR="006F5C0B" w:rsidRDefault="006F5C0B" w:rsidP="006F5C0B">
      <w:pPr>
        <w:jc w:val="left"/>
        <w:rPr>
          <w:b/>
        </w:rPr>
      </w:pPr>
      <w:r>
        <w:rPr>
          <w:b/>
          <w:kern w:val="0"/>
        </w:rPr>
        <w:br w:type="page"/>
      </w:r>
      <w:r>
        <w:rPr>
          <w:rFonts w:hint="eastAsia"/>
          <w:b/>
        </w:rPr>
        <w:lastRenderedPageBreak/>
        <w:t>签字与签章</w:t>
      </w:r>
    </w:p>
    <w:p w:rsidR="006F5C0B" w:rsidRDefault="006F5C0B" w:rsidP="006F5C0B">
      <w:pPr>
        <w:pStyle w:val="Default"/>
        <w:rPr>
          <w:rFonts w:ascii="宋体" w:eastAsia="宋体" w:hAnsi="宋体"/>
          <w:sz w:val="21"/>
          <w:szCs w:val="21"/>
        </w:rPr>
      </w:pPr>
      <w:r>
        <w:rPr>
          <w:rFonts w:ascii="宋体" w:eastAsia="宋体" w:hAnsi="宋体" w:hint="eastAsia"/>
          <w:sz w:val="21"/>
          <w:szCs w:val="21"/>
        </w:rPr>
        <w:t>个人客户请在下面填写您的风险承受能力评级、抄录风险揭示语句并签字：</w:t>
      </w:r>
    </w:p>
    <w:tbl>
      <w:tblPr>
        <w:tblW w:w="49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2"/>
      </w:tblGrid>
      <w:tr w:rsidR="006F5C0B" w:rsidTr="006F5C0B">
        <w:trPr>
          <w:jc w:val="center"/>
        </w:trPr>
        <w:tc>
          <w:tcPr>
            <w:tcW w:w="9000" w:type="dxa"/>
            <w:tcBorders>
              <w:top w:val="single" w:sz="4" w:space="0" w:color="auto"/>
              <w:left w:val="single" w:sz="4" w:space="0" w:color="auto"/>
              <w:bottom w:val="single" w:sz="4" w:space="0" w:color="auto"/>
              <w:right w:val="single" w:sz="4" w:space="0" w:color="auto"/>
            </w:tcBorders>
          </w:tcPr>
          <w:p w:rsidR="006F5C0B" w:rsidRDefault="006F5C0B">
            <w:pPr>
              <w:pStyle w:val="Default"/>
              <w:ind w:firstLineChars="200" w:firstLine="420"/>
              <w:rPr>
                <w:rFonts w:ascii="宋体" w:eastAsia="宋体" w:hAnsi="宋体"/>
                <w:kern w:val="2"/>
                <w:sz w:val="21"/>
                <w:szCs w:val="21"/>
              </w:rPr>
            </w:pPr>
          </w:p>
          <w:p w:rsidR="006F5C0B" w:rsidRDefault="006F5C0B">
            <w:pPr>
              <w:pStyle w:val="Default"/>
              <w:rPr>
                <w:rFonts w:ascii="宋体" w:eastAsia="宋体" w:hAnsi="宋体"/>
                <w:kern w:val="2"/>
                <w:sz w:val="21"/>
                <w:szCs w:val="21"/>
              </w:rPr>
            </w:pPr>
            <w:r>
              <w:rPr>
                <w:rFonts w:ascii="宋体" w:eastAsia="宋体" w:hAnsi="宋体" w:hint="eastAsia"/>
                <w:kern w:val="2"/>
                <w:sz w:val="21"/>
                <w:szCs w:val="21"/>
              </w:rPr>
              <w:t xml:space="preserve">客户声明：本人在购买本期产品前已完成风险承受能力评估，且该评估结果具有效力。   </w:t>
            </w:r>
          </w:p>
          <w:p w:rsidR="006F5C0B" w:rsidRDefault="006F5C0B">
            <w:pPr>
              <w:pStyle w:val="Default"/>
              <w:rPr>
                <w:rFonts w:ascii="宋体" w:eastAsia="宋体" w:hAnsi="宋体"/>
                <w:kern w:val="2"/>
                <w:sz w:val="21"/>
                <w:szCs w:val="21"/>
              </w:rPr>
            </w:pPr>
          </w:p>
          <w:p w:rsidR="006F5C0B" w:rsidRDefault="006F5C0B">
            <w:pPr>
              <w:pStyle w:val="Default"/>
              <w:rPr>
                <w:bCs/>
                <w:kern w:val="2"/>
                <w:szCs w:val="21"/>
                <w:u w:val="single"/>
              </w:rPr>
            </w:pPr>
            <w:r>
              <w:rPr>
                <w:rFonts w:ascii="宋体" w:eastAsia="宋体" w:hAnsi="宋体" w:hint="eastAsia"/>
                <w:kern w:val="2"/>
                <w:sz w:val="21"/>
                <w:szCs w:val="21"/>
              </w:rPr>
              <w:t>本人风险承受能力评级：（由客户自行填写）</w:t>
            </w:r>
          </w:p>
          <w:p w:rsidR="006F5C0B" w:rsidRDefault="006F5C0B">
            <w:pPr>
              <w:pStyle w:val="a3"/>
              <w:ind w:leftChars="0" w:left="0"/>
              <w:rPr>
                <w:rFonts w:cs="楷体_GB2312"/>
                <w:bCs/>
                <w:iCs/>
                <w:kern w:val="2"/>
                <w:sz w:val="21"/>
                <w:szCs w:val="21"/>
              </w:rPr>
            </w:pPr>
          </w:p>
          <w:p w:rsidR="006F5C0B" w:rsidRDefault="006F5C0B">
            <w:pPr>
              <w:pStyle w:val="a3"/>
              <w:ind w:leftChars="0" w:left="0"/>
              <w:rPr>
                <w:rFonts w:cs="楷体_GB2312"/>
                <w:bCs/>
                <w:iCs/>
                <w:kern w:val="2"/>
                <w:sz w:val="21"/>
                <w:szCs w:val="21"/>
              </w:rPr>
            </w:pPr>
            <w:r>
              <w:rPr>
                <w:rFonts w:cs="楷体_GB2312" w:hint="eastAsia"/>
                <w:bCs/>
                <w:iCs/>
                <w:kern w:val="2"/>
                <w:sz w:val="21"/>
                <w:szCs w:val="21"/>
              </w:rPr>
              <w:t>根据监管部门的要求，为确保客户充分理解本期产品的风险，请在确认栏抄录以下语句并签名：</w:t>
            </w:r>
          </w:p>
          <w:p w:rsidR="006F5C0B" w:rsidRDefault="006F5C0B">
            <w:pPr>
              <w:ind w:firstLineChars="200" w:firstLine="602"/>
              <w:rPr>
                <w:b/>
                <w:bCs/>
                <w:sz w:val="30"/>
                <w:szCs w:val="30"/>
              </w:rPr>
            </w:pPr>
            <w:r>
              <w:rPr>
                <w:rFonts w:hint="eastAsia"/>
                <w:b/>
                <w:bCs/>
                <w:sz w:val="30"/>
                <w:szCs w:val="30"/>
              </w:rPr>
              <w:t>本人已经阅读风险揭示，愿意承担投资风险。本人明确知悉并同意本理财产品投资于基础资产所产生的收益将投资于衍生产品。本人完全理解、有能力承担并且愿意承担相关衍生产品交易的风险。</w:t>
            </w:r>
          </w:p>
          <w:p w:rsidR="006F5C0B" w:rsidRDefault="006F5C0B">
            <w:pPr>
              <w:pStyle w:val="a3"/>
              <w:ind w:leftChars="0" w:left="0"/>
              <w:rPr>
                <w:bCs/>
                <w:kern w:val="2"/>
                <w:sz w:val="21"/>
                <w:szCs w:val="21"/>
              </w:rPr>
            </w:pPr>
          </w:p>
          <w:p w:rsidR="006F5C0B" w:rsidRDefault="006F5C0B">
            <w:pPr>
              <w:pStyle w:val="a3"/>
              <w:ind w:leftChars="0" w:left="0"/>
              <w:rPr>
                <w:bCs/>
                <w:kern w:val="2"/>
                <w:sz w:val="21"/>
                <w:szCs w:val="21"/>
              </w:rPr>
            </w:pPr>
            <w:r>
              <w:rPr>
                <w:rFonts w:hint="eastAsia"/>
                <w:bCs/>
                <w:kern w:val="2"/>
                <w:sz w:val="21"/>
                <w:szCs w:val="21"/>
              </w:rPr>
              <w:t>客户抄录：</w:t>
            </w:r>
          </w:p>
          <w:p w:rsidR="006F5C0B" w:rsidRDefault="006F5C0B">
            <w:pPr>
              <w:pStyle w:val="a3"/>
              <w:rPr>
                <w:bCs/>
                <w:kern w:val="2"/>
                <w:sz w:val="21"/>
                <w:szCs w:val="21"/>
                <w:u w:val="single"/>
              </w:rPr>
            </w:pPr>
          </w:p>
          <w:p w:rsidR="006F5C0B" w:rsidRDefault="006F5C0B">
            <w:pPr>
              <w:pStyle w:val="a3"/>
              <w:rPr>
                <w:bCs/>
                <w:kern w:val="2"/>
                <w:sz w:val="21"/>
                <w:szCs w:val="21"/>
              </w:rPr>
            </w:pPr>
          </w:p>
          <w:p w:rsidR="006F5C0B" w:rsidRDefault="006F5C0B">
            <w:pPr>
              <w:pStyle w:val="a3"/>
              <w:ind w:leftChars="0" w:left="0" w:firstLineChars="200" w:firstLine="420"/>
              <w:rPr>
                <w:bCs/>
                <w:kern w:val="2"/>
                <w:sz w:val="21"/>
                <w:szCs w:val="21"/>
              </w:rPr>
            </w:pPr>
          </w:p>
          <w:p w:rsidR="006F5C0B" w:rsidRDefault="006F5C0B">
            <w:pPr>
              <w:pStyle w:val="a3"/>
              <w:ind w:leftChars="0" w:left="0"/>
              <w:rPr>
                <w:rFonts w:cs="楷体_GB2312"/>
                <w:bCs/>
                <w:iCs/>
                <w:kern w:val="2"/>
                <w:sz w:val="21"/>
                <w:szCs w:val="21"/>
              </w:rPr>
            </w:pPr>
            <w:r>
              <w:rPr>
                <w:rFonts w:hint="eastAsia"/>
                <w:bCs/>
                <w:kern w:val="2"/>
                <w:sz w:val="21"/>
                <w:szCs w:val="21"/>
              </w:rPr>
              <w:t>客户签名：（</w:t>
            </w:r>
            <w:r>
              <w:rPr>
                <w:rFonts w:cs="楷体_GB2312" w:hint="eastAsia"/>
                <w:bCs/>
                <w:iCs/>
                <w:kern w:val="2"/>
                <w:sz w:val="21"/>
                <w:szCs w:val="21"/>
              </w:rPr>
              <w:t>客户声明：投资决策完全是由客户独立、自主、谨慎做出的。客户已经阅读</w:t>
            </w:r>
            <w:r>
              <w:rPr>
                <w:rFonts w:cs="楷体_GB2312" w:hint="eastAsia"/>
                <w:bCs/>
                <w:iCs/>
                <w:kern w:val="2"/>
                <w:sz w:val="21"/>
                <w:szCs w:val="21"/>
                <w:u w:val="single"/>
              </w:rPr>
              <w:t>客户协议书所有条款（包括背面）、客户权益须知、本期产品风险揭示书及本期产品说明书</w:t>
            </w:r>
            <w:r>
              <w:rPr>
                <w:rFonts w:cs="楷体_GB2312" w:hint="eastAsia"/>
                <w:bCs/>
                <w:iCs/>
                <w:kern w:val="2"/>
                <w:sz w:val="21"/>
                <w:szCs w:val="21"/>
              </w:rPr>
              <w:t>，充分理解并自愿承担本期产品相关风险。）</w:t>
            </w:r>
          </w:p>
          <w:p w:rsidR="006F5C0B" w:rsidRDefault="006F5C0B">
            <w:pPr>
              <w:pStyle w:val="a3"/>
              <w:ind w:leftChars="0" w:left="0" w:firstLineChars="200" w:firstLine="420"/>
              <w:rPr>
                <w:bCs/>
                <w:kern w:val="2"/>
                <w:sz w:val="21"/>
                <w:szCs w:val="21"/>
              </w:rPr>
            </w:pPr>
          </w:p>
          <w:p w:rsidR="006F5C0B" w:rsidRDefault="006F5C0B" w:rsidP="009D7358">
            <w:pPr>
              <w:pStyle w:val="a3"/>
              <w:wordWrap w:val="0"/>
              <w:ind w:firstLineChars="2500" w:firstLine="5250"/>
              <w:jc w:val="right"/>
              <w:rPr>
                <w:bCs/>
                <w:kern w:val="2"/>
                <w:sz w:val="21"/>
                <w:szCs w:val="21"/>
              </w:rPr>
            </w:pPr>
            <w:r>
              <w:rPr>
                <w:rFonts w:hint="eastAsia"/>
                <w:bCs/>
                <w:kern w:val="2"/>
                <w:sz w:val="21"/>
                <w:szCs w:val="21"/>
              </w:rPr>
              <w:t>年月日</w:t>
            </w:r>
          </w:p>
        </w:tc>
      </w:tr>
    </w:tbl>
    <w:p w:rsidR="006F5C0B" w:rsidRDefault="006F5C0B" w:rsidP="006F5C0B">
      <w:pPr>
        <w:pStyle w:val="a3"/>
        <w:ind w:leftChars="0" w:left="0"/>
        <w:rPr>
          <w:bCs/>
          <w:szCs w:val="21"/>
        </w:rPr>
      </w:pPr>
      <w:r>
        <w:rPr>
          <w:rFonts w:hint="eastAsia"/>
          <w:bCs/>
          <w:szCs w:val="21"/>
        </w:rPr>
        <w:t>机构客户请在下面签章：</w:t>
      </w:r>
    </w:p>
    <w:p w:rsidR="006F5C0B" w:rsidRDefault="00481671" w:rsidP="006F5C0B">
      <w:pPr>
        <w:pStyle w:val="a3"/>
        <w:ind w:leftChars="0" w:left="0"/>
        <w:rPr>
          <w:bCs/>
          <w:szCs w:val="21"/>
        </w:rPr>
      </w:pPr>
      <w:r w:rsidRPr="00481671">
        <w:rPr>
          <w:noProof/>
        </w:rPr>
      </w:r>
      <w:r w:rsidRPr="00481671">
        <w:rPr>
          <w:noProof/>
        </w:rPr>
        <w:pict>
          <v:shapetype id="_x0000_t202" coordsize="21600,21600" o:spt="202" path="m,l,21600r21600,l21600,xe">
            <v:stroke joinstyle="miter"/>
            <v:path gradientshapeok="t" o:connecttype="rect"/>
          </v:shapetype>
          <v:shape id="文本框 29" o:spid="_x0000_s1027" type="#_x0000_t202" style="width:416.25pt;height:16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">
            <v:textbox>
              <w:txbxContent>
                <w:p w:rsidR="000E493A" w:rsidRDefault="000E493A" w:rsidP="006F5C0B">
                  <w:pPr>
                    <w:pStyle w:val="a3"/>
                    <w:ind w:leftChars="0" w:left="0" w:firstLineChars="200" w:firstLine="400"/>
                    <w:rPr>
                      <w:rFonts w:cs="楷体_GB2312"/>
                      <w:bCs/>
                      <w:iCs/>
                      <w:szCs w:val="21"/>
                    </w:rPr>
                  </w:pPr>
                  <w:r>
                    <w:rPr>
                      <w:rFonts w:cs="楷体_GB2312" w:hint="eastAsia"/>
                      <w:bCs/>
                      <w:iCs/>
                      <w:szCs w:val="21"/>
                    </w:rPr>
                    <w:t>客户声明：投资决策完全是由本单位独立、自主、谨慎做出的。本单位已经阅读客户协议书所有条款（包括背面）、客户权益须知、本期产品风险揭示书及本期产品说明书，充分理解并自愿承担本期产品相关风险。本单位明确知悉并同意本理财产品投资于基础资产所产生的收益将投资于衍生产品。本单位完全理解、有能力承担并且愿意承担相关衍生产品交易的风险。本单位将理财收益委托理财产品管理人从事衍生产品交易符合法律、法规、规章和本单位章程的规定。</w:t>
                  </w:r>
                </w:p>
                <w:p w:rsidR="000E493A" w:rsidRDefault="000E493A" w:rsidP="006F5C0B">
                  <w:pPr>
                    <w:pStyle w:val="a3"/>
                    <w:ind w:leftChars="0" w:left="0" w:firstLine="360"/>
                    <w:rPr>
                      <w:rFonts w:cs="楷体_GB2312"/>
                      <w:bCs/>
                      <w:iCs/>
                      <w:szCs w:val="21"/>
                    </w:rPr>
                  </w:pPr>
                </w:p>
                <w:p w:rsidR="000E493A" w:rsidRDefault="000E493A" w:rsidP="006F5C0B">
                  <w:pPr>
                    <w:pStyle w:val="a3"/>
                    <w:ind w:leftChars="0" w:left="0" w:firstLine="360"/>
                    <w:rPr>
                      <w:rFonts w:cs="楷体_GB2312"/>
                      <w:bCs/>
                      <w:iCs/>
                      <w:szCs w:val="21"/>
                    </w:rPr>
                  </w:pPr>
                  <w:r>
                    <w:rPr>
                      <w:rFonts w:cs="楷体_GB2312" w:hint="eastAsia"/>
                      <w:bCs/>
                      <w:iCs/>
                      <w:szCs w:val="21"/>
                    </w:rPr>
                    <w:t>机构客户盖章（公章或合同专用章）</w:t>
                  </w:r>
                </w:p>
                <w:p w:rsidR="000E493A" w:rsidRDefault="000E493A" w:rsidP="006F5C0B">
                  <w:pPr>
                    <w:pStyle w:val="a3"/>
                    <w:ind w:leftChars="0" w:left="0"/>
                    <w:rPr>
                      <w:rFonts w:cs="楷体_GB2312"/>
                      <w:bCs/>
                      <w:iCs/>
                      <w:szCs w:val="21"/>
                    </w:rPr>
                  </w:pPr>
                </w:p>
                <w:p w:rsidR="000E493A" w:rsidRDefault="000E493A" w:rsidP="006F5C0B">
                  <w:pPr>
                    <w:pStyle w:val="a3"/>
                    <w:ind w:leftChars="0" w:left="0" w:firstLineChars="200" w:firstLine="400"/>
                    <w:rPr>
                      <w:rFonts w:cs="楷体_GB2312"/>
                      <w:bCs/>
                      <w:iCs/>
                      <w:szCs w:val="21"/>
                    </w:rPr>
                  </w:pPr>
                  <w:r>
                    <w:rPr>
                      <w:rFonts w:cs="楷体_GB2312" w:hint="eastAsia"/>
                      <w:bCs/>
                      <w:iCs/>
                      <w:szCs w:val="21"/>
                    </w:rPr>
                    <w:t>法定代表人或授权代理人（签字或盖章）：</w:t>
                  </w:r>
                </w:p>
                <w:p w:rsidR="000E493A" w:rsidRDefault="000E493A" w:rsidP="006F5C0B">
                  <w:pPr>
                    <w:pStyle w:val="a3"/>
                    <w:ind w:leftChars="0" w:left="0" w:firstLineChars="1850" w:firstLine="3700"/>
                    <w:jc w:val="right"/>
                    <w:rPr>
                      <w:bCs/>
                      <w:szCs w:val="21"/>
                    </w:rPr>
                  </w:pPr>
                  <w:r>
                    <w:rPr>
                      <w:rFonts w:ascii="宋体" w:hAnsi="宋体" w:hint="eastAsia"/>
                      <w:bCs/>
                      <w:szCs w:val="21"/>
                    </w:rPr>
                    <w:t>年      月      日</w:t>
                  </w:r>
                </w:p>
              </w:txbxContent>
            </v:textbox>
            <w10:wrap type="none"/>
            <w10:anchorlock/>
          </v:shape>
        </w:pict>
      </w:r>
    </w:p>
    <w:p w:rsidR="006F5C0B" w:rsidRDefault="00481671" w:rsidP="006F5C0B">
      <w:pPr>
        <w:jc w:val="left"/>
      </w:pPr>
      <w:r>
        <w:rPr>
          <w:noProof/>
        </w:rPr>
      </w:r>
      <w:r>
        <w:rPr>
          <w:noProof/>
        </w:rPr>
        <w:pict>
          <v:shape id="文本框 28" o:spid="_x0000_s1026" type="#_x0000_t202" style="width:416.25pt;height:6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">
            <v:textbox>
              <w:txbxContent>
                <w:p w:rsidR="000E493A" w:rsidRDefault="000E493A" w:rsidP="006F5C0B">
                  <w:pPr>
                    <w:pStyle w:val="a3"/>
                    <w:rPr>
                      <w:bCs/>
                      <w:szCs w:val="21"/>
                    </w:rPr>
                  </w:pPr>
                </w:p>
                <w:p w:rsidR="000E493A" w:rsidRDefault="000E493A" w:rsidP="006F5C0B">
                  <w:pPr>
                    <w:pStyle w:val="a3"/>
                    <w:rPr>
                      <w:bCs/>
                      <w:szCs w:val="21"/>
                    </w:rPr>
                  </w:pPr>
                  <w:r>
                    <w:rPr>
                      <w:rFonts w:hint="eastAsia"/>
                      <w:bCs/>
                      <w:szCs w:val="21"/>
                    </w:rPr>
                    <w:t>（加盖销售网点公章）</w:t>
                  </w:r>
                </w:p>
                <w:p w:rsidR="000E493A" w:rsidRDefault="000E493A" w:rsidP="006F5C0B">
                  <w:pPr>
                    <w:pStyle w:val="a3"/>
                    <w:wordWrap w:val="0"/>
                    <w:ind w:right="72"/>
                    <w:jc w:val="right"/>
                    <w:rPr>
                      <w:bCs/>
                      <w:szCs w:val="21"/>
                    </w:rPr>
                  </w:pPr>
                  <w:r>
                    <w:rPr>
                      <w:rFonts w:hint="eastAsia"/>
                      <w:bCs/>
                      <w:szCs w:val="21"/>
                    </w:rPr>
                    <w:t>年月日</w:t>
                  </w:r>
                </w:p>
                <w:p w:rsidR="000E493A" w:rsidRDefault="000E493A" w:rsidP="006F5C0B"/>
              </w:txbxContent>
            </v:textbox>
            <w10:wrap type="none"/>
            <w10:anchorlock/>
          </v:shape>
        </w:pict>
      </w:r>
    </w:p>
    <w:p w:rsidR="006F5C0B" w:rsidRDefault="006F5C0B" w:rsidP="006F5C0B">
      <w:pPr>
        <w:widowControl/>
        <w:spacing w:beforeAutospacing="1" w:afterAutospacing="1"/>
        <w:jc w:val="left"/>
        <w:rPr>
          <w:kern w:val="0"/>
        </w:rPr>
        <w:sectPr w:rsidR="006F5C0B">
          <w:pgSz w:w="11906" w:h="16838"/>
          <w:pgMar w:top="1440" w:right="1800" w:bottom="1440" w:left="1800" w:header="851" w:footer="992" w:gutter="0"/>
          <w:cols w:space="720"/>
          <w:docGrid w:type="lines" w:linePitch="312"/>
        </w:sectPr>
      </w:pPr>
    </w:p>
    <w:p w:rsid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宋体" w:hint="eastAsia"/>
          <w:b/>
          <w:sz w:val="30"/>
          <w:szCs w:val="30"/>
        </w:rPr>
        <w:lastRenderedPageBreak/>
        <w:t>中</w:t>
      </w:r>
      <w:r>
        <w:rPr>
          <w:rFonts w:ascii="彩虹小标宋" w:eastAsia="彩虹小标宋" w:hAnsi="___WRD_EMBED_SUB_38" w:cs="___WRD_EMBED_SUB_38" w:hint="eastAsia"/>
          <w:b/>
          <w:kern w:val="0"/>
          <w:sz w:val="30"/>
          <w:szCs w:val="30"/>
        </w:rPr>
        <w:t>国建设银行江西省分行“乾元-赢来赢往”非保本</w:t>
      </w:r>
      <w:r>
        <w:rPr>
          <w:rFonts w:ascii="彩虹小标宋" w:eastAsia="彩虹小标宋" w:hAnsi="___WRD_EMBED_SUB_38" w:cs="___WRD_EMBED_SUB_38" w:hint="eastAsia"/>
          <w:b/>
          <w:sz w:val="30"/>
          <w:szCs w:val="30"/>
        </w:rPr>
        <w:t>理财产品</w:t>
      </w:r>
      <w:r>
        <w:rPr>
          <w:rFonts w:ascii="彩虹小标宋" w:eastAsia="彩虹小标宋" w:hAnsi="___WRD_EMBED_SUB_38" w:cs="___WRD_EMBED_SUB_38" w:hint="eastAsia"/>
          <w:b/>
          <w:kern w:val="0"/>
          <w:sz w:val="30"/>
          <w:szCs w:val="30"/>
        </w:rPr>
        <w:t>2016年第1期</w:t>
      </w:r>
      <w:r>
        <w:rPr>
          <w:rFonts w:ascii="彩虹小标宋" w:eastAsia="彩虹小标宋" w:hAnsi="___WRD_EMBED_SUB_38" w:cs="___WRD_EMBED_SUB_38" w:hint="eastAsia"/>
          <w:b/>
          <w:sz w:val="30"/>
          <w:szCs w:val="30"/>
        </w:rPr>
        <w:t>黄金挂钩型（看</w:t>
      </w:r>
      <w:r w:rsidR="00CB190D">
        <w:rPr>
          <w:rFonts w:ascii="彩虹小标宋" w:eastAsia="彩虹小标宋" w:hAnsi="___WRD_EMBED_SUB_38" w:cs="___WRD_EMBED_SUB_38" w:hint="eastAsia"/>
          <w:b/>
          <w:sz w:val="30"/>
          <w:szCs w:val="30"/>
        </w:rPr>
        <w:t>跌</w:t>
      </w:r>
      <w:r>
        <w:rPr>
          <w:rFonts w:ascii="彩虹小标宋" w:eastAsia="彩虹小标宋" w:hAnsi="___WRD_EMBED_SUB_38" w:cs="___WRD_EMBED_SUB_38" w:hint="eastAsia"/>
          <w:b/>
          <w:sz w:val="30"/>
          <w:szCs w:val="30"/>
        </w:rPr>
        <w:t>型）</w:t>
      </w:r>
    </w:p>
    <w:p w:rsidR="006F5C0B" w:rsidRP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___WRD_EMBED_SUB_38" w:cs="___WRD_EMBED_SUB_38" w:hint="eastAsia"/>
          <w:b/>
          <w:kern w:val="0"/>
          <w:sz w:val="30"/>
          <w:szCs w:val="30"/>
        </w:rPr>
        <w:t>理财产品</w:t>
      </w:r>
      <w:r w:rsidR="006F5C0B">
        <w:rPr>
          <w:rFonts w:ascii="彩虹小标宋" w:eastAsia="彩虹小标宋" w:hAnsi="宋体" w:hint="eastAsia"/>
          <w:b/>
          <w:sz w:val="30"/>
          <w:szCs w:val="30"/>
        </w:rPr>
        <w:t>说明书</w:t>
      </w:r>
    </w:p>
    <w:p w:rsidR="006F5C0B" w:rsidRDefault="006F5C0B" w:rsidP="006F5C0B">
      <w:pPr>
        <w:pStyle w:val="a3"/>
        <w:tabs>
          <w:tab w:val="left" w:pos="720"/>
        </w:tabs>
        <w:spacing w:line="240" w:lineRule="exact"/>
        <w:ind w:leftChars="0"/>
        <w:rPr>
          <w:rFonts w:ascii="黑体" w:eastAsia="黑体" w:hAnsi="宋体"/>
          <w:b/>
          <w:sz w:val="24"/>
        </w:rPr>
      </w:pPr>
      <w:r>
        <w:rPr>
          <w:rFonts w:ascii="黑体" w:eastAsia="黑体" w:hAnsi="宋体" w:hint="eastAsia"/>
          <w:b/>
          <w:sz w:val="24"/>
        </w:rPr>
        <w:t>一、产品要素</w:t>
      </w:r>
    </w:p>
    <w:tbl>
      <w:tblPr>
        <w:tblW w:w="4900" w:type="pct"/>
        <w:tblInd w:w="15" w:type="dxa"/>
        <w:tblCellMar>
          <w:left w:w="0" w:type="dxa"/>
          <w:right w:w="0" w:type="dxa"/>
        </w:tblCellMar>
        <w:tblLook w:val="04A0"/>
      </w:tblPr>
      <w:tblGrid>
        <w:gridCol w:w="2124"/>
        <w:gridCol w:w="6045"/>
      </w:tblGrid>
      <w:tr w:rsidR="006F5C0B" w:rsidTr="006F5C0B">
        <w:trPr>
          <w:trHeight w:val="315"/>
        </w:trPr>
        <w:tc>
          <w:tcPr>
            <w:tcW w:w="2126"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产品编号</w:t>
            </w:r>
          </w:p>
        </w:tc>
        <w:tc>
          <w:tcPr>
            <w:tcW w:w="6049"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6F5C0B" w:rsidRPr="004F545D" w:rsidRDefault="00CB190D" w:rsidP="00CB190D">
            <w:pPr>
              <w:jc w:val="center"/>
              <w:rPr>
                <w:rFonts w:ascii="宋体" w:hAnsi="宋体"/>
                <w:sz w:val="18"/>
                <w:szCs w:val="18"/>
              </w:rPr>
            </w:pPr>
            <w:r w:rsidRPr="00CB190D">
              <w:rPr>
                <w:rFonts w:ascii="宋体" w:hAnsi="宋体"/>
                <w:sz w:val="18"/>
                <w:szCs w:val="18"/>
              </w:rPr>
              <w:t>JX072016001003M02</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Pr="004F545D" w:rsidRDefault="004F545D" w:rsidP="004F545D">
            <w:pPr>
              <w:pStyle w:val="Default"/>
              <w:jc w:val="center"/>
              <w:rPr>
                <w:rFonts w:ascii="宋体" w:eastAsia="宋体" w:hAnsi="宋体" w:cs="Times New Roman"/>
                <w:color w:val="auto"/>
                <w:kern w:val="2"/>
                <w:sz w:val="18"/>
                <w:szCs w:val="18"/>
              </w:rPr>
            </w:pPr>
            <w:r w:rsidRPr="004F545D">
              <w:rPr>
                <w:rFonts w:ascii="宋体" w:eastAsia="宋体" w:hAnsi="宋体" w:cs="Times New Roman"/>
                <w:color w:val="auto"/>
                <w:kern w:val="2"/>
                <w:sz w:val="18"/>
                <w:szCs w:val="18"/>
              </w:rPr>
              <w:t>全国银行业理财信息登记系统编码</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tcPr>
          <w:p w:rsidR="006F5C0B" w:rsidRDefault="00CB190D" w:rsidP="00CB190D">
            <w:pPr>
              <w:jc w:val="center"/>
              <w:rPr>
                <w:rFonts w:ascii="宋体" w:hAnsi="宋体"/>
                <w:sz w:val="18"/>
                <w:szCs w:val="18"/>
              </w:rPr>
            </w:pPr>
            <w:r w:rsidRPr="00CB190D">
              <w:rPr>
                <w:rFonts w:ascii="宋体" w:hAnsi="宋体"/>
                <w:sz w:val="18"/>
                <w:szCs w:val="18"/>
              </w:rPr>
              <w:t>C1010516004300</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产品中文商业全称</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CB190D" w:rsidRDefault="00CB190D" w:rsidP="00153309">
            <w:pPr>
              <w:pStyle w:val="a3"/>
              <w:spacing w:line="480" w:lineRule="exact"/>
              <w:ind w:leftChars="0" w:left="0"/>
              <w:jc w:val="center"/>
              <w:rPr>
                <w:rFonts w:ascii="宋体" w:hAnsi="宋体"/>
                <w:kern w:val="2"/>
                <w:sz w:val="18"/>
                <w:szCs w:val="18"/>
              </w:rPr>
            </w:pPr>
            <w:r w:rsidRPr="00CB190D">
              <w:rPr>
                <w:rFonts w:ascii="宋体" w:hAnsi="宋体" w:hint="eastAsia"/>
                <w:kern w:val="2"/>
                <w:sz w:val="18"/>
                <w:szCs w:val="18"/>
              </w:rPr>
              <w:t>江西省分行"乾元-赢来赢往"看跌黄金非保本型人民币理财产品2016年第1期</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产品专业名称</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CB190D" w:rsidP="00153309">
            <w:pPr>
              <w:jc w:val="center"/>
              <w:rPr>
                <w:rFonts w:ascii="宋体" w:hAnsi="宋体"/>
                <w:sz w:val="18"/>
                <w:szCs w:val="18"/>
              </w:rPr>
            </w:pPr>
            <w:r w:rsidRPr="00CB190D">
              <w:rPr>
                <w:rFonts w:ascii="宋体" w:hAnsi="宋体" w:hint="eastAsia"/>
                <w:sz w:val="18"/>
                <w:szCs w:val="18"/>
              </w:rPr>
              <w:t>江西省分行"乾元-赢来赢往"看跌黄金非保本型人民币理财产品2016年第1期</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产品类型</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非保本浮动收益型</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产品内部风险评级</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pPr>
            <w:r>
              <w:rPr>
                <w:rFonts w:ascii="仿宋_GB2312" w:eastAsia="仿宋_GB2312"/>
                <w:noProof/>
                <w:sz w:val="18"/>
                <w:szCs w:val="18"/>
              </w:rPr>
              <w:drawing>
                <wp:inline distT="0" distB="0" distL="0" distR="0">
                  <wp:extent cx="190500" cy="190500"/>
                  <wp:effectExtent l="19050" t="0" r="0" b="0"/>
                  <wp:docPr id="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仿宋_GB2312" w:eastAsia="仿宋_GB2312"/>
                <w:noProof/>
                <w:sz w:val="18"/>
                <w:szCs w:val="18"/>
              </w:rPr>
              <w:drawing>
                <wp:inline distT="0" distB="0" distL="0" distR="0">
                  <wp:extent cx="190500" cy="190500"/>
                  <wp:effectExtent l="19050" t="0" r="0" b="0"/>
                  <wp:docPr id="4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仿宋_GB2312" w:eastAsia="仿宋_GB2312"/>
                <w:noProof/>
                <w:sz w:val="18"/>
                <w:szCs w:val="18"/>
              </w:rPr>
              <w:drawing>
                <wp:inline distT="0" distB="0" distL="0" distR="0">
                  <wp:extent cx="190500" cy="190500"/>
                  <wp:effectExtent l="1905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hint="eastAsia"/>
                <w:sz w:val="18"/>
                <w:szCs w:val="18"/>
              </w:rPr>
              <w:t>（三盏警示灯）</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适合客户</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Pr="00026F3E" w:rsidRDefault="00481671">
            <w:pPr>
              <w:jc w:val="center"/>
              <w:rPr>
                <w:rFonts w:ascii="宋体" w:hAnsi="宋体"/>
                <w:sz w:val="18"/>
                <w:szCs w:val="18"/>
              </w:rPr>
            </w:pPr>
            <w:r w:rsidRPr="00026F3E">
              <w:rPr>
                <w:sz w:val="18"/>
                <w:szCs w:val="18"/>
              </w:rPr>
              <w:fldChar w:fldCharType="begin"/>
            </w:r>
            <w:r w:rsidR="006F5C0B" w:rsidRPr="00026F3E">
              <w:rPr>
                <w:sz w:val="18"/>
                <w:szCs w:val="18"/>
              </w:rPr>
              <w:instrText xml:space="preserve"> LINK Excel.Sheet.8 "C:\\Documents and Settings\\ccb\\</w:instrText>
            </w:r>
            <w:r w:rsidR="006F5C0B" w:rsidRPr="00026F3E">
              <w:rPr>
                <w:sz w:val="18"/>
                <w:szCs w:val="18"/>
              </w:rPr>
              <w:instrText>桌面</w:instrText>
            </w:r>
            <w:r w:rsidR="006F5C0B" w:rsidRPr="00026F3E">
              <w:rPr>
                <w:sz w:val="18"/>
                <w:szCs w:val="18"/>
              </w:rPr>
              <w:instrText>\\</w:instrText>
            </w:r>
            <w:r w:rsidR="006F5C0B" w:rsidRPr="00026F3E">
              <w:rPr>
                <w:sz w:val="18"/>
                <w:szCs w:val="18"/>
              </w:rPr>
              <w:instrText>说明书修订</w:instrText>
            </w:r>
            <w:r w:rsidR="006F5C0B" w:rsidRPr="00026F3E">
              <w:rPr>
                <w:sz w:val="18"/>
                <w:szCs w:val="18"/>
              </w:rPr>
              <w:instrText>\\1\\</w:instrText>
            </w:r>
            <w:r w:rsidR="006F5C0B" w:rsidRPr="00026F3E">
              <w:rPr>
                <w:sz w:val="18"/>
                <w:szCs w:val="18"/>
              </w:rPr>
              <w:instrText>理财产品时刻表</w:instrText>
            </w:r>
            <w:r w:rsidR="006F5C0B" w:rsidRPr="00026F3E">
              <w:rPr>
                <w:sz w:val="18"/>
                <w:szCs w:val="18"/>
              </w:rPr>
              <w:instrText xml:space="preserve">.xlsx" </w:instrText>
            </w:r>
            <w:r w:rsidR="006F5C0B" w:rsidRPr="00026F3E">
              <w:rPr>
                <w:sz w:val="18"/>
                <w:szCs w:val="18"/>
              </w:rPr>
              <w:instrText>说明书填写模板</w:instrText>
            </w:r>
            <w:r w:rsidR="006F5C0B" w:rsidRPr="00026F3E">
              <w:rPr>
                <w:sz w:val="18"/>
                <w:szCs w:val="18"/>
              </w:rPr>
              <w:instrText xml:space="preserve">!R15C3 \a \f 4 \r  \* MERGEFORMAT </w:instrText>
            </w:r>
            <w:r w:rsidRPr="00026F3E">
              <w:rPr>
                <w:sz w:val="18"/>
                <w:szCs w:val="18"/>
              </w:rPr>
              <w:fldChar w:fldCharType="separate"/>
            </w:r>
            <w:r w:rsidR="006F5C0B">
              <w:rPr>
                <w:rFonts w:hint="eastAsia"/>
                <w:sz w:val="18"/>
                <w:szCs w:val="18"/>
              </w:rPr>
              <w:t>稳健型、进取型、积极进取型</w:t>
            </w:r>
            <w:r w:rsidRPr="00026F3E">
              <w:rPr>
                <w:sz w:val="18"/>
                <w:szCs w:val="18"/>
              </w:rPr>
              <w:fldChar w:fldCharType="end"/>
            </w:r>
            <w:r w:rsidR="00026F3E" w:rsidRPr="00026F3E">
              <w:rPr>
                <w:rFonts w:hint="eastAsia"/>
                <w:sz w:val="18"/>
                <w:szCs w:val="18"/>
              </w:rPr>
              <w:t>个人银行客户及机构类客户</w:t>
            </w:r>
          </w:p>
        </w:tc>
      </w:tr>
      <w:tr w:rsidR="006F5C0B" w:rsidTr="006F5C0B">
        <w:trPr>
          <w:trHeight w:val="315"/>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本金和收益币种</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人民币</w:t>
            </w:r>
          </w:p>
        </w:tc>
      </w:tr>
      <w:tr w:rsidR="006F5C0B" w:rsidTr="006F5C0B">
        <w:trPr>
          <w:trHeight w:val="144"/>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发售规模</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rsidP="004F545D">
            <w:pPr>
              <w:jc w:val="center"/>
              <w:rPr>
                <w:sz w:val="18"/>
                <w:szCs w:val="18"/>
              </w:rPr>
            </w:pPr>
            <w:r>
              <w:rPr>
                <w:rFonts w:hint="eastAsia"/>
                <w:sz w:val="18"/>
                <w:szCs w:val="18"/>
              </w:rPr>
              <w:t>规模上限不超过</w:t>
            </w:r>
            <w:r w:rsidR="004F545D">
              <w:rPr>
                <w:rFonts w:hint="eastAsia"/>
                <w:sz w:val="18"/>
                <w:szCs w:val="18"/>
              </w:rPr>
              <w:t>1.5</w:t>
            </w:r>
            <w:r>
              <w:rPr>
                <w:rFonts w:hint="eastAsia"/>
                <w:sz w:val="18"/>
                <w:szCs w:val="18"/>
              </w:rPr>
              <w:t>亿元人民币</w:t>
            </w:r>
          </w:p>
        </w:tc>
      </w:tr>
      <w:tr w:rsidR="006F5C0B" w:rsidTr="006F5C0B">
        <w:trPr>
          <w:trHeight w:val="184"/>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投资期限</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4F545D">
            <w:pPr>
              <w:jc w:val="center"/>
              <w:rPr>
                <w:color w:val="000000"/>
                <w:sz w:val="18"/>
                <w:szCs w:val="18"/>
              </w:rPr>
            </w:pPr>
            <w:r>
              <w:rPr>
                <w:rFonts w:hint="eastAsia"/>
                <w:color w:val="000000"/>
                <w:sz w:val="18"/>
                <w:szCs w:val="18"/>
              </w:rPr>
              <w:t>91</w:t>
            </w:r>
            <w:r w:rsidR="006F5C0B">
              <w:rPr>
                <w:rFonts w:hint="eastAsia"/>
                <w:color w:val="000000"/>
                <w:sz w:val="18"/>
                <w:szCs w:val="18"/>
              </w:rPr>
              <w:t>天</w:t>
            </w:r>
          </w:p>
          <w:p w:rsidR="006F5C0B" w:rsidRDefault="006F5C0B">
            <w:pPr>
              <w:jc w:val="left"/>
              <w:rPr>
                <w:color w:val="000000"/>
                <w:sz w:val="18"/>
                <w:szCs w:val="18"/>
              </w:rPr>
            </w:pPr>
            <w:r>
              <w:rPr>
                <w:rFonts w:hint="eastAsia"/>
                <w:sz w:val="18"/>
                <w:szCs w:val="18"/>
              </w:rPr>
              <w:t>中国建设银行股份有限公司有权提前终止和展期产品。中国建设银行股份有限公司提前终止产品时，将至少于提前终止日之前</w:t>
            </w:r>
            <w:r>
              <w:rPr>
                <w:sz w:val="18"/>
                <w:szCs w:val="18"/>
              </w:rPr>
              <w:t>2</w:t>
            </w:r>
            <w:r>
              <w:rPr>
                <w:rFonts w:hint="eastAsia"/>
                <w:sz w:val="18"/>
                <w:szCs w:val="18"/>
              </w:rPr>
              <w:t>个产品工作日进行公告。中国建设银行股份有限公司展期产品时，将至少于产品到期日之前</w:t>
            </w:r>
            <w:r>
              <w:rPr>
                <w:sz w:val="18"/>
                <w:szCs w:val="18"/>
              </w:rPr>
              <w:t>5</w:t>
            </w:r>
            <w:r>
              <w:rPr>
                <w:rFonts w:hint="eastAsia"/>
                <w:sz w:val="18"/>
                <w:szCs w:val="18"/>
              </w:rPr>
              <w:t>个产品工作日进行公告。</w:t>
            </w:r>
          </w:p>
        </w:tc>
      </w:tr>
      <w:tr w:rsidR="006F5C0B" w:rsidTr="006F5C0B">
        <w:trPr>
          <w:trHeight w:val="196"/>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产品募集期</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color w:val="000000"/>
                <w:sz w:val="18"/>
                <w:szCs w:val="18"/>
              </w:rPr>
            </w:pPr>
            <w:r>
              <w:rPr>
                <w:color w:val="000000"/>
                <w:sz w:val="18"/>
                <w:szCs w:val="18"/>
              </w:rPr>
              <w:t>201</w:t>
            </w:r>
            <w:r w:rsidR="00765F2F">
              <w:rPr>
                <w:rFonts w:hint="eastAsia"/>
                <w:color w:val="000000"/>
                <w:sz w:val="18"/>
                <w:szCs w:val="18"/>
              </w:rPr>
              <w:t>6</w:t>
            </w:r>
            <w:r>
              <w:rPr>
                <w:rFonts w:hint="eastAsia"/>
                <w:color w:val="000000"/>
                <w:sz w:val="18"/>
                <w:szCs w:val="18"/>
              </w:rPr>
              <w:t>年</w:t>
            </w:r>
            <w:r w:rsidR="00765F2F">
              <w:rPr>
                <w:rFonts w:hint="eastAsia"/>
                <w:color w:val="000000"/>
                <w:sz w:val="18"/>
                <w:szCs w:val="18"/>
              </w:rPr>
              <w:t>6</w:t>
            </w:r>
            <w:r>
              <w:rPr>
                <w:rFonts w:hint="eastAsia"/>
                <w:color w:val="000000"/>
                <w:sz w:val="18"/>
                <w:szCs w:val="18"/>
              </w:rPr>
              <w:t>月</w:t>
            </w:r>
            <w:r w:rsidR="00765F2F">
              <w:rPr>
                <w:rFonts w:hint="eastAsia"/>
                <w:color w:val="000000"/>
                <w:sz w:val="18"/>
                <w:szCs w:val="18"/>
              </w:rPr>
              <w:t>2</w:t>
            </w:r>
            <w:r w:rsidR="009701C7">
              <w:rPr>
                <w:rFonts w:hint="eastAsia"/>
                <w:color w:val="000000"/>
                <w:sz w:val="18"/>
                <w:szCs w:val="18"/>
              </w:rPr>
              <w:t>3</w:t>
            </w:r>
            <w:r>
              <w:rPr>
                <w:rFonts w:hint="eastAsia"/>
                <w:color w:val="000000"/>
                <w:sz w:val="18"/>
                <w:szCs w:val="18"/>
              </w:rPr>
              <w:t>日</w:t>
            </w:r>
            <w:r w:rsidR="00AE3BC7">
              <w:rPr>
                <w:rFonts w:hint="eastAsia"/>
                <w:color w:val="000000"/>
                <w:sz w:val="18"/>
                <w:szCs w:val="18"/>
              </w:rPr>
              <w:t>1</w:t>
            </w:r>
            <w:r w:rsidR="00B32A09">
              <w:rPr>
                <w:rFonts w:hint="eastAsia"/>
                <w:color w:val="000000"/>
                <w:sz w:val="18"/>
                <w:szCs w:val="18"/>
              </w:rPr>
              <w:t>5</w:t>
            </w:r>
            <w:r>
              <w:rPr>
                <w:color w:val="000000"/>
                <w:sz w:val="18"/>
                <w:szCs w:val="18"/>
              </w:rPr>
              <w:t>:00</w:t>
            </w:r>
            <w:r>
              <w:rPr>
                <w:rFonts w:hint="eastAsia"/>
                <w:color w:val="000000"/>
                <w:sz w:val="18"/>
                <w:szCs w:val="18"/>
              </w:rPr>
              <w:t>至</w:t>
            </w:r>
            <w:r w:rsidR="00765F2F">
              <w:rPr>
                <w:color w:val="000000"/>
                <w:sz w:val="18"/>
                <w:szCs w:val="18"/>
              </w:rPr>
              <w:t>201</w:t>
            </w:r>
            <w:r w:rsidR="00765F2F">
              <w:rPr>
                <w:rFonts w:hint="eastAsia"/>
                <w:color w:val="000000"/>
                <w:sz w:val="18"/>
                <w:szCs w:val="18"/>
              </w:rPr>
              <w:t>6</w:t>
            </w:r>
            <w:r>
              <w:rPr>
                <w:rFonts w:hint="eastAsia"/>
                <w:color w:val="000000"/>
                <w:sz w:val="18"/>
                <w:szCs w:val="18"/>
              </w:rPr>
              <w:t>年</w:t>
            </w:r>
            <w:r w:rsidR="00765F2F">
              <w:rPr>
                <w:rFonts w:hint="eastAsia"/>
                <w:color w:val="000000"/>
                <w:sz w:val="18"/>
                <w:szCs w:val="18"/>
              </w:rPr>
              <w:t>6</w:t>
            </w:r>
            <w:r>
              <w:rPr>
                <w:rFonts w:hint="eastAsia"/>
                <w:color w:val="000000"/>
                <w:sz w:val="18"/>
                <w:szCs w:val="18"/>
              </w:rPr>
              <w:t>月</w:t>
            </w:r>
            <w:r w:rsidR="00765F2F">
              <w:rPr>
                <w:rFonts w:hint="eastAsia"/>
                <w:color w:val="000000"/>
                <w:sz w:val="18"/>
                <w:szCs w:val="18"/>
              </w:rPr>
              <w:t>27</w:t>
            </w:r>
            <w:r>
              <w:rPr>
                <w:rFonts w:hint="eastAsia"/>
                <w:color w:val="000000"/>
                <w:sz w:val="18"/>
                <w:szCs w:val="18"/>
              </w:rPr>
              <w:t>日</w:t>
            </w:r>
            <w:r w:rsidR="00765F2F">
              <w:rPr>
                <w:rFonts w:hint="eastAsia"/>
                <w:color w:val="000000"/>
                <w:sz w:val="18"/>
                <w:szCs w:val="18"/>
              </w:rPr>
              <w:t>17</w:t>
            </w:r>
            <w:r>
              <w:rPr>
                <w:color w:val="000000"/>
                <w:sz w:val="18"/>
                <w:szCs w:val="18"/>
              </w:rPr>
              <w:t>:00</w:t>
            </w:r>
          </w:p>
          <w:p w:rsidR="006F5C0B" w:rsidRDefault="006F5C0B">
            <w:pPr>
              <w:rPr>
                <w:color w:val="000000"/>
                <w:sz w:val="18"/>
                <w:szCs w:val="18"/>
              </w:rPr>
            </w:pPr>
            <w:r>
              <w:rPr>
                <w:color w:val="000000"/>
                <w:sz w:val="18"/>
                <w:szCs w:val="18"/>
              </w:rPr>
              <w:t>1.</w:t>
            </w:r>
            <w:r>
              <w:rPr>
                <w:rFonts w:hint="eastAsia"/>
                <w:color w:val="000000"/>
                <w:sz w:val="18"/>
                <w:szCs w:val="18"/>
              </w:rPr>
              <w:t>在上述募集时段内，客户可通过我行指定网点购买本期产品，具体购买时间以网点公告的营业时间为准。</w:t>
            </w:r>
          </w:p>
          <w:p w:rsidR="006F5C0B" w:rsidRDefault="006F5C0B">
            <w:pPr>
              <w:jc w:val="left"/>
              <w:rPr>
                <w:color w:val="000000"/>
                <w:sz w:val="18"/>
                <w:szCs w:val="18"/>
              </w:rPr>
            </w:pPr>
            <w:r>
              <w:rPr>
                <w:color w:val="000000"/>
                <w:sz w:val="18"/>
                <w:szCs w:val="18"/>
              </w:rPr>
              <w:t>2.</w:t>
            </w:r>
            <w:r>
              <w:rPr>
                <w:rFonts w:hint="eastAsia"/>
                <w:color w:val="000000"/>
                <w:sz w:val="18"/>
                <w:szCs w:val="18"/>
              </w:rPr>
              <w:t>产品募集期内，客户将投资本金存入客户指定账户之日至本产品成立日（不含）期间，客户可获得投资本金的活期存款利息，募集期内的活期存款利息不计入投资本金。</w:t>
            </w:r>
          </w:p>
        </w:tc>
      </w:tr>
      <w:tr w:rsidR="006F5C0B" w:rsidTr="006F5C0B">
        <w:trPr>
          <w:trHeight w:val="109"/>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投资起始日</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5E3C57">
            <w:pPr>
              <w:jc w:val="center"/>
              <w:rPr>
                <w:color w:val="000000"/>
                <w:sz w:val="18"/>
                <w:szCs w:val="18"/>
              </w:rPr>
            </w:pPr>
            <w:r>
              <w:rPr>
                <w:color w:val="000000"/>
                <w:sz w:val="18"/>
                <w:szCs w:val="18"/>
              </w:rPr>
              <w:t>201</w:t>
            </w:r>
            <w:r>
              <w:rPr>
                <w:rFonts w:hint="eastAsia"/>
                <w:color w:val="000000"/>
                <w:sz w:val="18"/>
                <w:szCs w:val="18"/>
              </w:rPr>
              <w:t>6</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28</w:t>
            </w:r>
            <w:r>
              <w:rPr>
                <w:rFonts w:hint="eastAsia"/>
                <w:color w:val="000000"/>
                <w:sz w:val="18"/>
                <w:szCs w:val="18"/>
              </w:rPr>
              <w:t>日</w:t>
            </w:r>
          </w:p>
          <w:p w:rsidR="006F5C0B" w:rsidRDefault="006F5C0B">
            <w:pPr>
              <w:jc w:val="left"/>
              <w:rPr>
                <w:color w:val="000000"/>
                <w:sz w:val="18"/>
                <w:szCs w:val="18"/>
              </w:rPr>
            </w:pPr>
            <w:r>
              <w:rPr>
                <w:rFonts w:hint="eastAsia"/>
                <w:color w:val="000000"/>
                <w:sz w:val="18"/>
                <w:szCs w:val="18"/>
              </w:rPr>
              <w:t>中国建设银行股份有限公司有权结束募集并提前成立产品，并至少于提前起始日进行公告，产品起始日以公告为准。</w:t>
            </w:r>
          </w:p>
        </w:tc>
      </w:tr>
      <w:tr w:rsidR="006F5C0B" w:rsidTr="006F5C0B">
        <w:trPr>
          <w:trHeight w:val="219"/>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投资到期日</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color w:val="000000"/>
                <w:sz w:val="18"/>
                <w:szCs w:val="18"/>
              </w:rPr>
            </w:pPr>
            <w:r>
              <w:rPr>
                <w:color w:val="000000"/>
                <w:sz w:val="18"/>
                <w:szCs w:val="18"/>
              </w:rPr>
              <w:t>201</w:t>
            </w:r>
            <w:r w:rsidR="005E3C57">
              <w:rPr>
                <w:rFonts w:hint="eastAsia"/>
                <w:color w:val="000000"/>
                <w:sz w:val="18"/>
                <w:szCs w:val="18"/>
              </w:rPr>
              <w:t>6</w:t>
            </w:r>
            <w:r>
              <w:rPr>
                <w:rFonts w:hint="eastAsia"/>
                <w:color w:val="000000"/>
                <w:sz w:val="18"/>
                <w:szCs w:val="18"/>
              </w:rPr>
              <w:t>年</w:t>
            </w:r>
            <w:r w:rsidR="005E3C57">
              <w:rPr>
                <w:rFonts w:hint="eastAsia"/>
                <w:color w:val="000000"/>
                <w:sz w:val="18"/>
                <w:szCs w:val="18"/>
              </w:rPr>
              <w:t>9</w:t>
            </w:r>
            <w:r>
              <w:rPr>
                <w:rFonts w:hint="eastAsia"/>
                <w:color w:val="000000"/>
                <w:sz w:val="18"/>
                <w:szCs w:val="18"/>
              </w:rPr>
              <w:t>月</w:t>
            </w:r>
            <w:r w:rsidR="005E3C57">
              <w:rPr>
                <w:rFonts w:hint="eastAsia"/>
                <w:color w:val="000000"/>
                <w:sz w:val="18"/>
                <w:szCs w:val="18"/>
              </w:rPr>
              <w:t>27</w:t>
            </w:r>
            <w:r>
              <w:rPr>
                <w:rFonts w:hint="eastAsia"/>
                <w:color w:val="000000"/>
                <w:sz w:val="18"/>
                <w:szCs w:val="18"/>
              </w:rPr>
              <w:t>日</w:t>
            </w:r>
          </w:p>
          <w:p w:rsidR="006F5C0B" w:rsidRDefault="006F5C0B">
            <w:pPr>
              <w:jc w:val="center"/>
              <w:rPr>
                <w:color w:val="000000"/>
                <w:sz w:val="18"/>
                <w:szCs w:val="18"/>
              </w:rPr>
            </w:pPr>
            <w:r>
              <w:rPr>
                <w:rFonts w:hint="eastAsia"/>
                <w:sz w:val="18"/>
                <w:szCs w:val="18"/>
              </w:rPr>
              <w:t>产品到期日至产品兑付日之间不计算投资收益或存款利息。</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产品工作日</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sz w:val="18"/>
                <w:szCs w:val="18"/>
              </w:rPr>
            </w:pPr>
            <w:r>
              <w:rPr>
                <w:rFonts w:hint="eastAsia"/>
                <w:sz w:val="18"/>
                <w:szCs w:val="18"/>
              </w:rPr>
              <w:t>产品存续期内每一银行法定工作日为产品工作日（非中国大陆法定节假日和公休日）；如遇特殊情况，以中国建设银行股份有限公司具体公告为准。</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销售渠道</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ascii="宋体" w:hAnsi="宋体" w:hint="eastAsia"/>
                <w:sz w:val="18"/>
                <w:szCs w:val="18"/>
              </w:rPr>
              <w:t>通过网点柜台、网上银行、手机银行等渠道发售。</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认购起点金额</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个人客户认购起始金额为10万元。</w:t>
            </w:r>
          </w:p>
          <w:p w:rsidR="006F5C0B" w:rsidRDefault="006F5C0B" w:rsidP="00026F3E">
            <w:pPr>
              <w:jc w:val="center"/>
              <w:rPr>
                <w:sz w:val="18"/>
                <w:szCs w:val="18"/>
              </w:rPr>
            </w:pPr>
            <w:r>
              <w:rPr>
                <w:rFonts w:ascii="宋体" w:hAnsi="宋体" w:hint="eastAsia"/>
                <w:sz w:val="18"/>
                <w:szCs w:val="18"/>
              </w:rPr>
              <w:t>机构客户认购起始金额为</w:t>
            </w:r>
            <w:r w:rsidR="00026F3E">
              <w:rPr>
                <w:rFonts w:ascii="宋体" w:hAnsi="宋体" w:hint="eastAsia"/>
                <w:sz w:val="18"/>
                <w:szCs w:val="18"/>
              </w:rPr>
              <w:t>50</w:t>
            </w:r>
            <w:r>
              <w:rPr>
                <w:rFonts w:ascii="宋体" w:hAnsi="宋体" w:hint="eastAsia"/>
                <w:sz w:val="18"/>
                <w:szCs w:val="18"/>
              </w:rPr>
              <w:t>万元。</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lastRenderedPageBreak/>
              <w:t>追加认购金额单位</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hint="eastAsia"/>
                <w:sz w:val="18"/>
                <w:szCs w:val="18"/>
              </w:rPr>
              <w:t>个人客户认购递增金额为</w:t>
            </w:r>
            <w:r>
              <w:rPr>
                <w:sz w:val="18"/>
                <w:szCs w:val="18"/>
              </w:rPr>
              <w:t>1000</w:t>
            </w:r>
            <w:r>
              <w:rPr>
                <w:rFonts w:hint="eastAsia"/>
                <w:sz w:val="18"/>
                <w:szCs w:val="18"/>
              </w:rPr>
              <w:t>元</w:t>
            </w:r>
            <w:r>
              <w:rPr>
                <w:rFonts w:ascii="宋体" w:hAnsi="宋体" w:hint="eastAsia"/>
                <w:sz w:val="18"/>
                <w:szCs w:val="18"/>
              </w:rPr>
              <w:t>的整数倍</w:t>
            </w:r>
            <w:r>
              <w:rPr>
                <w:rFonts w:hint="eastAsia"/>
                <w:sz w:val="18"/>
                <w:szCs w:val="18"/>
              </w:rPr>
              <w:t>。</w:t>
            </w:r>
          </w:p>
          <w:p w:rsidR="006F5C0B" w:rsidRDefault="006F5C0B">
            <w:pPr>
              <w:jc w:val="center"/>
              <w:rPr>
                <w:b/>
                <w:sz w:val="18"/>
                <w:szCs w:val="18"/>
              </w:rPr>
            </w:pPr>
            <w:r>
              <w:rPr>
                <w:rFonts w:hint="eastAsia"/>
                <w:sz w:val="18"/>
                <w:szCs w:val="18"/>
              </w:rPr>
              <w:t>机构客户认购递增金额为</w:t>
            </w:r>
            <w:r>
              <w:rPr>
                <w:rFonts w:ascii="宋体" w:hAnsi="宋体" w:hint="eastAsia"/>
                <w:sz w:val="18"/>
                <w:szCs w:val="18"/>
              </w:rPr>
              <w:t>1万元的整数倍</w:t>
            </w:r>
            <w:r>
              <w:rPr>
                <w:rFonts w:hint="eastAsia"/>
                <w:sz w:val="18"/>
                <w:szCs w:val="18"/>
              </w:rPr>
              <w:t>。</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销售区域</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5E3C57">
            <w:pPr>
              <w:jc w:val="center"/>
              <w:rPr>
                <w:sz w:val="18"/>
                <w:szCs w:val="18"/>
              </w:rPr>
            </w:pPr>
            <w:r>
              <w:rPr>
                <w:rFonts w:hint="eastAsia"/>
                <w:sz w:val="18"/>
                <w:szCs w:val="18"/>
              </w:rPr>
              <w:t>江西地区</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产品用途</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hint="eastAsia"/>
                <w:sz w:val="18"/>
                <w:szCs w:val="18"/>
              </w:rPr>
              <w:t>本产品满足客户收益性、安全性和流动性的理财需求。</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客户预期年化收益率</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sz w:val="18"/>
                <w:szCs w:val="18"/>
              </w:rPr>
            </w:pPr>
            <w:r>
              <w:rPr>
                <w:rFonts w:hint="eastAsia"/>
                <w:sz w:val="18"/>
                <w:szCs w:val="18"/>
              </w:rPr>
              <w:t>如本理财产品成立且投资者持有该理财产品直至到期，按照挂钩标的的价格表现，挂钩价格详见本产品说明书第四（三）部分。如果挂钩资产到期</w:t>
            </w:r>
            <w:r w:rsidR="00CB190D">
              <w:rPr>
                <w:rFonts w:hint="eastAsia"/>
                <w:sz w:val="18"/>
                <w:szCs w:val="18"/>
              </w:rPr>
              <w:t>下跌</w:t>
            </w:r>
            <w:r>
              <w:rPr>
                <w:rFonts w:hint="eastAsia"/>
                <w:sz w:val="18"/>
                <w:szCs w:val="18"/>
              </w:rPr>
              <w:t>，客户年化收益率为</w:t>
            </w:r>
            <w:r w:rsidR="005E3C57">
              <w:rPr>
                <w:rFonts w:hint="eastAsia"/>
                <w:sz w:val="18"/>
                <w:szCs w:val="18"/>
              </w:rPr>
              <w:t>5.6</w:t>
            </w:r>
            <w:r>
              <w:rPr>
                <w:sz w:val="18"/>
                <w:szCs w:val="18"/>
              </w:rPr>
              <w:t>%</w:t>
            </w:r>
            <w:r>
              <w:rPr>
                <w:rFonts w:hint="eastAsia"/>
                <w:sz w:val="18"/>
                <w:szCs w:val="18"/>
              </w:rPr>
              <w:t>；如果挂钩资产到期</w:t>
            </w:r>
            <w:r w:rsidR="00CB190D">
              <w:rPr>
                <w:rFonts w:hint="eastAsia"/>
                <w:sz w:val="18"/>
                <w:szCs w:val="18"/>
              </w:rPr>
              <w:t>上涨</w:t>
            </w:r>
            <w:r>
              <w:rPr>
                <w:rFonts w:hint="eastAsia"/>
                <w:sz w:val="18"/>
                <w:szCs w:val="18"/>
              </w:rPr>
              <w:t>，客户年化收益率为</w:t>
            </w:r>
            <w:r w:rsidR="005E3C57">
              <w:rPr>
                <w:rFonts w:hint="eastAsia"/>
                <w:sz w:val="18"/>
                <w:szCs w:val="18"/>
              </w:rPr>
              <w:t>1.5</w:t>
            </w:r>
            <w:r>
              <w:rPr>
                <w:sz w:val="18"/>
                <w:szCs w:val="18"/>
              </w:rPr>
              <w:t>%</w:t>
            </w:r>
            <w:r>
              <w:rPr>
                <w:rFonts w:hint="eastAsia"/>
                <w:sz w:val="18"/>
                <w:szCs w:val="18"/>
              </w:rPr>
              <w:t>。</w:t>
            </w:r>
          </w:p>
          <w:p w:rsidR="006F5C0B" w:rsidRDefault="006F5C0B">
            <w:pPr>
              <w:jc w:val="left"/>
              <w:rPr>
                <w:sz w:val="18"/>
                <w:szCs w:val="18"/>
              </w:rPr>
            </w:pPr>
            <w:r>
              <w:rPr>
                <w:rFonts w:hint="eastAsia"/>
                <w:sz w:val="18"/>
                <w:szCs w:val="18"/>
              </w:rPr>
              <w:t>中国建设银行股份有限公司可根据市场情况和产品运作情况等因素调整预期年化收益率，并至少于新的预期年化收益率启用日之前</w:t>
            </w:r>
            <w:r>
              <w:rPr>
                <w:sz w:val="18"/>
                <w:szCs w:val="18"/>
              </w:rPr>
              <w:t>2</w:t>
            </w:r>
            <w:r>
              <w:rPr>
                <w:rFonts w:hint="eastAsia"/>
                <w:sz w:val="18"/>
                <w:szCs w:val="18"/>
              </w:rPr>
              <w:t>个产品工作日进行公告。</w:t>
            </w:r>
          </w:p>
        </w:tc>
      </w:tr>
      <w:tr w:rsidR="006F5C0B" w:rsidTr="006F5C0B">
        <w:trPr>
          <w:trHeight w:val="374"/>
        </w:trPr>
        <w:tc>
          <w:tcPr>
            <w:tcW w:w="2126"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产品费用</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本产品收取的固定费用为产品销售费、</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说明书填写模板!R19C3 \a \f 4 \r  \* MERGEFORMAT </w:instrText>
            </w:r>
            <w:r w:rsidR="00481671">
              <w:rPr>
                <w:rFonts w:ascii="宋体" w:hAnsi="宋体" w:hint="eastAsia"/>
                <w:sz w:val="18"/>
                <w:szCs w:val="18"/>
              </w:rPr>
              <w:fldChar w:fldCharType="separate"/>
            </w:r>
            <w:r>
              <w:rPr>
                <w:rFonts w:ascii="宋体" w:hAnsi="宋体" w:hint="eastAsia"/>
                <w:sz w:val="18"/>
                <w:szCs w:val="18"/>
              </w:rPr>
              <w:t>产品托管费</w:t>
            </w:r>
            <w:r w:rsidR="00481671">
              <w:rPr>
                <w:rFonts w:ascii="宋体" w:hAnsi="宋体" w:hint="eastAsia"/>
                <w:sz w:val="18"/>
                <w:szCs w:val="18"/>
              </w:rPr>
              <w:fldChar w:fldCharType="end"/>
            </w:r>
            <w:r>
              <w:rPr>
                <w:rFonts w:ascii="宋体" w:hAnsi="宋体" w:hint="eastAsia"/>
                <w:sz w:val="18"/>
                <w:szCs w:val="18"/>
              </w:rPr>
              <w:t>和产品管理费。</w:t>
            </w:r>
          </w:p>
          <w:p w:rsidR="006F5C0B" w:rsidRDefault="006F5C0B">
            <w:pPr>
              <w:jc w:val="left"/>
              <w:rPr>
                <w:rFonts w:ascii="宋体" w:hAnsi="宋体"/>
                <w:sz w:val="18"/>
                <w:szCs w:val="18"/>
              </w:rPr>
            </w:pPr>
            <w:r>
              <w:rPr>
                <w:rFonts w:ascii="宋体" w:hAnsi="宋体" w:hint="eastAsia"/>
                <w:sz w:val="18"/>
                <w:szCs w:val="18"/>
              </w:rPr>
              <w:t>详见本产品说明书第四部分理财收益与费用说明。</w:t>
            </w:r>
          </w:p>
        </w:tc>
      </w:tr>
      <w:tr w:rsidR="006F5C0B" w:rsidTr="006F5C0B">
        <w:trPr>
          <w:trHeight w:val="374"/>
        </w:trPr>
        <w:tc>
          <w:tcPr>
            <w:tcW w:w="2126"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税款</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中国建设银行股份有限公司不负责代扣代缴客户购买本期产品的所得税款。</w:t>
            </w:r>
          </w:p>
        </w:tc>
      </w:tr>
      <w:tr w:rsidR="006F5C0B" w:rsidTr="006F5C0B">
        <w:trPr>
          <w:trHeight w:val="315"/>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其他</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1. 中国建设银行股份有限公司可根据需要对产品进行优化或升级，并至少于产品优化或升级启用日之前2个产品工作日进行公告。</w:t>
            </w:r>
          </w:p>
          <w:p w:rsidR="006F5C0B" w:rsidRDefault="006F5C0B">
            <w:pPr>
              <w:jc w:val="left"/>
              <w:rPr>
                <w:rFonts w:ascii="宋体" w:hAnsi="宋体"/>
                <w:sz w:val="18"/>
                <w:szCs w:val="18"/>
              </w:rPr>
            </w:pPr>
            <w:r>
              <w:rPr>
                <w:rFonts w:ascii="宋体" w:hAnsi="宋体" w:hint="eastAsia"/>
                <w:sz w:val="18"/>
                <w:szCs w:val="18"/>
              </w:rPr>
              <w:t>2.本期产品不具备质押等担保附属功能。</w:t>
            </w:r>
          </w:p>
        </w:tc>
      </w:tr>
    </w:tbl>
    <w:p w:rsidR="006F5C0B" w:rsidRDefault="006F5C0B" w:rsidP="006F5C0B">
      <w:pPr>
        <w:ind w:firstLineChars="200" w:firstLine="360"/>
        <w:rPr>
          <w:rFonts w:ascii="宋体"/>
          <w:sz w:val="18"/>
          <w:szCs w:val="18"/>
        </w:rPr>
      </w:pPr>
    </w:p>
    <w:p w:rsidR="006F5C0B" w:rsidRDefault="006F5C0B" w:rsidP="006F5C0B">
      <w:pPr>
        <w:ind w:firstLineChars="200" w:firstLine="360"/>
        <w:rPr>
          <w:rFonts w:asci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二、投资管理</w:t>
      </w:r>
    </w:p>
    <w:p w:rsidR="006F5C0B" w:rsidRDefault="006F5C0B" w:rsidP="006F5C0B">
      <w:pPr>
        <w:ind w:firstLineChars="200" w:firstLine="361"/>
        <w:rPr>
          <w:rFonts w:ascii="宋体"/>
          <w:b/>
          <w:sz w:val="18"/>
          <w:szCs w:val="18"/>
        </w:rPr>
      </w:pPr>
      <w:r>
        <w:rPr>
          <w:rFonts w:ascii="宋体" w:hint="eastAsia"/>
          <w:b/>
          <w:sz w:val="18"/>
          <w:szCs w:val="18"/>
        </w:rPr>
        <w:t>（一）投资范围</w:t>
      </w:r>
    </w:p>
    <w:p w:rsidR="006F5C0B" w:rsidRDefault="006F5C0B" w:rsidP="006F5C0B">
      <w:pPr>
        <w:ind w:firstLineChars="200" w:firstLine="360"/>
        <w:rPr>
          <w:rFonts w:ascii="宋体"/>
          <w:sz w:val="18"/>
          <w:szCs w:val="18"/>
        </w:rPr>
      </w:pPr>
      <w:r>
        <w:rPr>
          <w:rFonts w:ascii="宋体" w:hint="eastAsia"/>
          <w:sz w:val="18"/>
          <w:szCs w:val="18"/>
        </w:rPr>
        <w:t>中国建设银行股份有限公司将本期产品募集资金投资于基础资产（</w:t>
      </w:r>
      <w:r w:rsidRPr="005E3C57">
        <w:rPr>
          <w:rFonts w:ascii="宋体" w:hint="eastAsia"/>
          <w:sz w:val="18"/>
          <w:szCs w:val="18"/>
        </w:rPr>
        <w:t>股权类资产、债权类资产、债券及货币市场工具类资产，以及其他符合监管要求的资产或资产组合</w:t>
      </w:r>
      <w:r>
        <w:rPr>
          <w:rFonts w:ascii="宋体" w:hint="eastAsia"/>
          <w:sz w:val="18"/>
          <w:szCs w:val="18"/>
        </w:rPr>
        <w:t>）以及与黄金</w:t>
      </w:r>
      <w:r w:rsidR="00CB190D">
        <w:rPr>
          <w:rFonts w:ascii="宋体" w:hint="eastAsia"/>
          <w:sz w:val="18"/>
          <w:szCs w:val="18"/>
        </w:rPr>
        <w:t>期货</w:t>
      </w:r>
      <w:r>
        <w:rPr>
          <w:rFonts w:ascii="宋体" w:hint="eastAsia"/>
          <w:sz w:val="18"/>
          <w:szCs w:val="18"/>
        </w:rPr>
        <w:t>挂钩的衍生产品。</w:t>
      </w:r>
      <w:r w:rsidRPr="005E3C57">
        <w:rPr>
          <w:rFonts w:ascii="宋体" w:hint="eastAsia"/>
          <w:sz w:val="18"/>
          <w:szCs w:val="18"/>
        </w:rPr>
        <w:t>其中投资于衍生产品的资金来源于基础资产所产生的收益。</w:t>
      </w:r>
    </w:p>
    <w:p w:rsidR="006F5C0B" w:rsidRDefault="006F5C0B" w:rsidP="006F5C0B">
      <w:pPr>
        <w:ind w:firstLineChars="200" w:firstLine="360"/>
        <w:rPr>
          <w:rFonts w:ascii="宋体"/>
          <w:sz w:val="18"/>
          <w:szCs w:val="18"/>
        </w:rPr>
      </w:pPr>
      <w:r>
        <w:rPr>
          <w:rFonts w:ascii="宋体" w:hint="eastAsia"/>
          <w:sz w:val="18"/>
          <w:szCs w:val="18"/>
        </w:rPr>
        <w:t>挂钩标的如下：</w:t>
      </w:r>
    </w:p>
    <w:p w:rsidR="006F5C0B" w:rsidRDefault="006F5C0B" w:rsidP="00CB190D">
      <w:pPr>
        <w:ind w:firstLineChars="200" w:firstLine="360"/>
        <w:rPr>
          <w:rFonts w:ascii="宋体"/>
          <w:sz w:val="18"/>
          <w:szCs w:val="18"/>
        </w:rPr>
      </w:pPr>
      <w:r>
        <w:rPr>
          <w:rFonts w:ascii="宋体" w:hint="eastAsia"/>
          <w:sz w:val="18"/>
          <w:szCs w:val="18"/>
        </w:rPr>
        <w:t>黄金：上海期货交易所黄金期货主力合约</w:t>
      </w:r>
      <w:r w:rsidR="00DD4E64">
        <w:rPr>
          <w:rFonts w:ascii="宋体" w:hAnsi="宋体" w:hint="eastAsia"/>
          <w:sz w:val="18"/>
          <w:szCs w:val="18"/>
        </w:rPr>
        <w:t>(AU1612)</w:t>
      </w:r>
      <w:r>
        <w:rPr>
          <w:rFonts w:ascii="宋体" w:hint="eastAsia"/>
          <w:sz w:val="18"/>
          <w:szCs w:val="18"/>
        </w:rPr>
        <w:t>收盘价（以产品到期日上期所网页公布的数据为准）。</w:t>
      </w:r>
    </w:p>
    <w:p w:rsidR="006F5C0B" w:rsidRDefault="006F5C0B" w:rsidP="006F5C0B">
      <w:pPr>
        <w:ind w:firstLineChars="200" w:firstLine="360"/>
        <w:rPr>
          <w:rFonts w:ascii="宋体"/>
          <w:sz w:val="18"/>
          <w:szCs w:val="18"/>
        </w:rPr>
      </w:pPr>
      <w:r>
        <w:rPr>
          <w:rFonts w:ascii="宋体" w:hint="eastAsia"/>
          <w:sz w:val="18"/>
          <w:szCs w:val="18"/>
        </w:rPr>
        <w:t>若届时上海期货交易所没有报价，建设银行将以公正的态度和理性的商业方式确定价格。</w:t>
      </w:r>
    </w:p>
    <w:p w:rsidR="006F5C0B" w:rsidRDefault="006F5C0B" w:rsidP="006F5C0B">
      <w:pPr>
        <w:ind w:firstLineChars="200" w:firstLine="360"/>
        <w:rPr>
          <w:rFonts w:ascii="宋体"/>
          <w:sz w:val="18"/>
          <w:szCs w:val="18"/>
        </w:rPr>
      </w:pPr>
      <w:r>
        <w:rPr>
          <w:rFonts w:ascii="宋体" w:hint="eastAsia"/>
          <w:sz w:val="18"/>
          <w:szCs w:val="18"/>
        </w:rPr>
        <w:t>产品存续期内，本产品投资的非标准化债权资产发生变更的，中国建设银行股份有限公司于资产变更后五个工作日内披露有关情况。产品存续期内，本产品投资的非标准化债权资产风险状况发生实质性变化的，即资产根据中国建设银行股份有限公司风险分类从正常类或关注类转为不良类的，中国建设银行股份有限公司将于认定资产风险状况发生实质性变化后的5个产品工作日内披露有关情况。</w:t>
      </w:r>
    </w:p>
    <w:p w:rsidR="006F5C0B" w:rsidRDefault="006F5C0B" w:rsidP="006F5C0B">
      <w:pPr>
        <w:ind w:firstLineChars="200" w:firstLine="361"/>
        <w:rPr>
          <w:rFonts w:ascii="宋体"/>
          <w:b/>
          <w:sz w:val="18"/>
          <w:szCs w:val="18"/>
        </w:rPr>
      </w:pPr>
      <w:r>
        <w:rPr>
          <w:rFonts w:ascii="宋体" w:hint="eastAsia"/>
          <w:b/>
          <w:sz w:val="18"/>
          <w:szCs w:val="18"/>
        </w:rPr>
        <w:t>（二）投资团队</w:t>
      </w:r>
    </w:p>
    <w:p w:rsidR="006F5C0B" w:rsidRDefault="006F5C0B" w:rsidP="006F5C0B">
      <w:pPr>
        <w:ind w:firstLineChars="200" w:firstLine="360"/>
        <w:rPr>
          <w:rFonts w:ascii="宋体"/>
          <w:sz w:val="18"/>
          <w:szCs w:val="18"/>
        </w:rPr>
      </w:pPr>
      <w:r>
        <w:rPr>
          <w:rFonts w:ascii="宋体" w:hint="eastAsia"/>
          <w:sz w:val="18"/>
          <w:szCs w:val="18"/>
        </w:rPr>
        <w:t>中国建设银行股份有限公司是国有控股商业银行之一，拥有专业化的银行理财产品投资管理团队和丰富的投资经验。中国建设银行股份有限公司秉承稳健经营的传统，发挥自身优势，为产品运作管理提供专业的投资管理服务，力争帮助客户实现收益。</w:t>
      </w:r>
    </w:p>
    <w:p w:rsidR="006F5C0B" w:rsidRDefault="006F5C0B" w:rsidP="006F5C0B">
      <w:pPr>
        <w:ind w:firstLineChars="200" w:firstLine="361"/>
        <w:rPr>
          <w:rFonts w:ascii="宋体"/>
          <w:b/>
          <w:sz w:val="18"/>
          <w:szCs w:val="18"/>
        </w:rPr>
      </w:pPr>
      <w:r>
        <w:rPr>
          <w:rFonts w:ascii="宋体" w:hint="eastAsia"/>
          <w:b/>
          <w:sz w:val="18"/>
          <w:szCs w:val="18"/>
        </w:rPr>
        <w:t>（三）参与主体</w:t>
      </w:r>
    </w:p>
    <w:p w:rsidR="006F5C0B" w:rsidRDefault="006F5C0B" w:rsidP="006F5C0B">
      <w:pPr>
        <w:autoSpaceDE w:val="0"/>
        <w:autoSpaceDN w:val="0"/>
        <w:adjustRightInd w:val="0"/>
        <w:ind w:firstLineChars="200" w:firstLine="360"/>
        <w:rPr>
          <w:rFonts w:ascii="宋体"/>
          <w:sz w:val="18"/>
          <w:szCs w:val="18"/>
        </w:rPr>
      </w:pPr>
      <w:r>
        <w:rPr>
          <w:rFonts w:ascii="宋体" w:cs="宋体" w:hint="eastAsia"/>
          <w:color w:val="000000"/>
          <w:kern w:val="0"/>
          <w:sz w:val="18"/>
          <w:szCs w:val="18"/>
        </w:rPr>
        <w:t>理财产品管理人：</w:t>
      </w:r>
      <w:r>
        <w:rPr>
          <w:rFonts w:ascii="宋体" w:hint="eastAsia"/>
          <w:sz w:val="18"/>
          <w:szCs w:val="18"/>
        </w:rPr>
        <w:t>中国建设银行股份有限公司</w:t>
      </w:r>
    </w:p>
    <w:p w:rsidR="006F5C0B" w:rsidRDefault="006F5C0B" w:rsidP="006F5C0B">
      <w:pPr>
        <w:autoSpaceDE w:val="0"/>
        <w:autoSpaceDN w:val="0"/>
        <w:adjustRightInd w:val="0"/>
        <w:ind w:firstLineChars="200" w:firstLine="360"/>
        <w:rPr>
          <w:rFonts w:ascii="宋体" w:cs="宋体"/>
          <w:color w:val="000000"/>
          <w:kern w:val="0"/>
          <w:sz w:val="18"/>
          <w:szCs w:val="18"/>
        </w:rPr>
      </w:pPr>
      <w:r>
        <w:rPr>
          <w:rFonts w:ascii="宋体" w:cs="宋体" w:hint="eastAsia"/>
          <w:color w:val="000000"/>
          <w:kern w:val="0"/>
          <w:sz w:val="18"/>
          <w:szCs w:val="18"/>
        </w:rPr>
        <w:t>产品托管人：</w:t>
      </w:r>
      <w:r w:rsidR="005E3C57">
        <w:rPr>
          <w:rFonts w:ascii="宋体" w:hint="eastAsia"/>
          <w:sz w:val="18"/>
          <w:szCs w:val="18"/>
        </w:rPr>
        <w:t>中国建设银行股份有限公司江西省</w:t>
      </w:r>
      <w:r>
        <w:rPr>
          <w:rFonts w:ascii="宋体" w:cs="宋体" w:hint="eastAsia"/>
          <w:color w:val="000000"/>
          <w:kern w:val="0"/>
          <w:sz w:val="18"/>
          <w:szCs w:val="18"/>
        </w:rPr>
        <w:t>分行</w:t>
      </w:r>
    </w:p>
    <w:p w:rsidR="006F5C0B" w:rsidRDefault="006F5C0B" w:rsidP="006F5C0B">
      <w:pPr>
        <w:ind w:firstLineChars="200" w:firstLine="360"/>
        <w:rPr>
          <w:rFonts w:ascii="宋体"/>
          <w:sz w:val="18"/>
          <w:szCs w:val="18"/>
        </w:rPr>
      </w:pPr>
    </w:p>
    <w:p w:rsidR="006F5C0B" w:rsidRDefault="006F5C0B" w:rsidP="006F5C0B">
      <w:pPr>
        <w:ind w:firstLineChars="200" w:firstLine="360"/>
        <w:rPr>
          <w:rFonts w:asci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三、产品运作说明</w:t>
      </w:r>
    </w:p>
    <w:p w:rsidR="006F5C0B" w:rsidRDefault="006F5C0B" w:rsidP="006F5C0B">
      <w:pPr>
        <w:ind w:firstLineChars="200" w:firstLine="361"/>
        <w:rPr>
          <w:rFonts w:ascii="宋体" w:hAnsi="宋体"/>
          <w:b/>
          <w:sz w:val="18"/>
          <w:szCs w:val="18"/>
        </w:rPr>
      </w:pPr>
      <w:r>
        <w:rPr>
          <w:rFonts w:ascii="宋体" w:hAnsi="宋体" w:hint="eastAsia"/>
          <w:b/>
          <w:sz w:val="18"/>
          <w:szCs w:val="18"/>
        </w:rPr>
        <w:t>（一）产品规模</w:t>
      </w:r>
    </w:p>
    <w:p w:rsidR="006F5C0B" w:rsidRDefault="006F5C0B" w:rsidP="006F5C0B">
      <w:pPr>
        <w:ind w:firstLineChars="200" w:firstLine="360"/>
        <w:rPr>
          <w:rFonts w:ascii="宋体" w:hAnsi="宋体"/>
          <w:sz w:val="18"/>
          <w:szCs w:val="18"/>
        </w:rPr>
      </w:pPr>
      <w:r>
        <w:rPr>
          <w:rFonts w:ascii="宋体" w:hAnsi="宋体" w:hint="eastAsia"/>
          <w:sz w:val="18"/>
          <w:szCs w:val="18"/>
        </w:rPr>
        <w:t>1.本期产品规模上限：</w:t>
      </w:r>
      <w:r w:rsidR="005E3C57">
        <w:rPr>
          <w:rFonts w:ascii="宋体" w:hAnsi="宋体" w:hint="eastAsia"/>
          <w:sz w:val="18"/>
          <w:szCs w:val="18"/>
        </w:rPr>
        <w:t>1.5</w:t>
      </w:r>
      <w:r>
        <w:rPr>
          <w:rFonts w:ascii="宋体" w:hAnsi="宋体" w:hint="eastAsia"/>
          <w:sz w:val="18"/>
          <w:szCs w:val="18"/>
        </w:rPr>
        <w:t>亿元。如本期产品在认购期内认购金额达到本期产品规模上限，则中国建设银行股份有限公司有权利但无义务停止本期产品的认购,已经购买成功的客户不受影响。</w:t>
      </w:r>
    </w:p>
    <w:p w:rsidR="006F5C0B" w:rsidRDefault="006F5C0B" w:rsidP="006F5C0B">
      <w:pPr>
        <w:ind w:firstLineChars="200" w:firstLine="360"/>
        <w:rPr>
          <w:rFonts w:ascii="宋体" w:hAnsi="宋体"/>
          <w:sz w:val="18"/>
          <w:szCs w:val="18"/>
        </w:rPr>
      </w:pPr>
      <w:r>
        <w:rPr>
          <w:rFonts w:ascii="宋体" w:hAnsi="宋体" w:hint="eastAsia"/>
          <w:sz w:val="18"/>
          <w:szCs w:val="18"/>
        </w:rPr>
        <w:lastRenderedPageBreak/>
        <w:t>2.本期产品规模下限3000万元人民币，若理财产品募集金额未达到规模下限，中国建设银行有权利但无义务宣布理财产品不成立，并于理财产品募集结束后5个工作日内将客户认购资金返还至客户指定账户，在途期间客户投资本金不计息。</w:t>
      </w:r>
    </w:p>
    <w:p w:rsidR="006F5C0B" w:rsidRDefault="006F5C0B" w:rsidP="006F5C0B">
      <w:pPr>
        <w:ind w:firstLineChars="200" w:firstLine="360"/>
        <w:rPr>
          <w:rFonts w:ascii="宋体" w:hAnsi="宋体"/>
          <w:sz w:val="18"/>
          <w:szCs w:val="18"/>
        </w:rPr>
      </w:pPr>
      <w:r>
        <w:rPr>
          <w:rFonts w:ascii="宋体" w:hAnsi="宋体" w:hint="eastAsia"/>
          <w:sz w:val="18"/>
          <w:szCs w:val="18"/>
        </w:rPr>
        <w:t>3.</w:t>
      </w:r>
      <w:r>
        <w:rPr>
          <w:rFonts w:ascii="宋体" w:hint="eastAsia"/>
          <w:sz w:val="18"/>
          <w:szCs w:val="18"/>
        </w:rPr>
        <w:t>中国建设银行股份有限公司</w:t>
      </w:r>
      <w:r>
        <w:rPr>
          <w:rFonts w:hint="eastAsia"/>
          <w:sz w:val="18"/>
          <w:szCs w:val="18"/>
        </w:rPr>
        <w:t>可根据市场情况等调整产品规模上、下限，并至少于调整规模上、下限之日之前</w:t>
      </w:r>
      <w:r>
        <w:rPr>
          <w:sz w:val="18"/>
          <w:szCs w:val="18"/>
        </w:rPr>
        <w:t>2</w:t>
      </w:r>
      <w:r>
        <w:rPr>
          <w:rFonts w:hint="eastAsia"/>
          <w:sz w:val="18"/>
          <w:szCs w:val="18"/>
        </w:rPr>
        <w:t>个产品工作日进行公告。</w:t>
      </w:r>
    </w:p>
    <w:p w:rsidR="006F5C0B" w:rsidRDefault="006F5C0B" w:rsidP="006F5C0B">
      <w:pPr>
        <w:ind w:firstLineChars="200" w:firstLine="361"/>
        <w:rPr>
          <w:rFonts w:ascii="宋体" w:hAnsi="宋体"/>
          <w:b/>
          <w:sz w:val="18"/>
          <w:szCs w:val="18"/>
        </w:rPr>
      </w:pPr>
      <w:r>
        <w:rPr>
          <w:rFonts w:ascii="宋体" w:hAnsi="宋体" w:hint="eastAsia"/>
          <w:b/>
          <w:sz w:val="18"/>
          <w:szCs w:val="18"/>
        </w:rPr>
        <w:t>（二）认购/申购/追加投资/赎回</w:t>
      </w:r>
    </w:p>
    <w:p w:rsidR="006F5C0B" w:rsidRDefault="006F5C0B" w:rsidP="006F5C0B">
      <w:pPr>
        <w:ind w:firstLineChars="200" w:firstLine="360"/>
        <w:rPr>
          <w:rFonts w:ascii="宋体" w:hAnsi="宋体"/>
          <w:sz w:val="18"/>
          <w:szCs w:val="18"/>
        </w:rPr>
      </w:pPr>
      <w:r>
        <w:rPr>
          <w:rFonts w:ascii="宋体" w:hAnsi="宋体" w:hint="eastAsia"/>
          <w:sz w:val="18"/>
          <w:szCs w:val="18"/>
        </w:rPr>
        <w:t>客户认购本期产品，应提前将理财资金存入客户指定账户。</w:t>
      </w:r>
    </w:p>
    <w:p w:rsidR="006F5C0B" w:rsidRDefault="006F5C0B" w:rsidP="006F5C0B">
      <w:pPr>
        <w:ind w:firstLineChars="200" w:firstLine="360"/>
        <w:rPr>
          <w:rFonts w:ascii="宋体" w:hAnsi="宋体"/>
          <w:sz w:val="18"/>
          <w:szCs w:val="18"/>
        </w:rPr>
      </w:pPr>
      <w:r>
        <w:rPr>
          <w:rFonts w:ascii="宋体" w:hAnsi="宋体" w:hint="eastAsia"/>
          <w:sz w:val="18"/>
          <w:szCs w:val="18"/>
        </w:rPr>
        <w:t>本期产品运行期间，不开放申购、追加投资和赎回。</w:t>
      </w:r>
    </w:p>
    <w:p w:rsidR="006F5C0B" w:rsidRDefault="006F5C0B" w:rsidP="006F5C0B">
      <w:pPr>
        <w:ind w:firstLine="200"/>
        <w:rPr>
          <w:rFonts w:ascii="宋体" w:hAns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四、理财收益与费用说明</w:t>
      </w:r>
    </w:p>
    <w:p w:rsidR="006F5C0B" w:rsidRDefault="006F5C0B" w:rsidP="006F5C0B">
      <w:pPr>
        <w:ind w:firstLineChars="200" w:firstLine="361"/>
        <w:rPr>
          <w:rFonts w:ascii="宋体" w:hAnsi="宋体"/>
          <w:b/>
          <w:sz w:val="18"/>
          <w:szCs w:val="18"/>
        </w:rPr>
      </w:pPr>
      <w:r>
        <w:rPr>
          <w:rFonts w:ascii="宋体" w:hAnsi="宋体" w:hint="eastAsia"/>
          <w:b/>
          <w:sz w:val="18"/>
          <w:szCs w:val="18"/>
        </w:rPr>
        <w:t>（一）本金及收益风险</w:t>
      </w:r>
    </w:p>
    <w:p w:rsidR="006F5C0B" w:rsidRDefault="006F5C0B" w:rsidP="006F5C0B">
      <w:pPr>
        <w:ind w:firstLineChars="200" w:firstLine="360"/>
        <w:rPr>
          <w:rFonts w:ascii="宋体" w:hAnsi="宋体"/>
          <w:sz w:val="18"/>
          <w:szCs w:val="18"/>
        </w:rPr>
      </w:pPr>
      <w:r>
        <w:rPr>
          <w:rFonts w:ascii="宋体" w:hAnsi="宋体" w:hint="eastAsia"/>
          <w:sz w:val="18"/>
          <w:szCs w:val="18"/>
        </w:rPr>
        <w:t>1.本期产品不保障本金及收益安全，中国建设银行股份有限公司发行本期产品不代表对本期产品的任何保本或收益承诺。</w:t>
      </w:r>
    </w:p>
    <w:p w:rsidR="006F5C0B" w:rsidRDefault="006F5C0B" w:rsidP="006F5C0B">
      <w:pPr>
        <w:ind w:firstLineChars="200" w:firstLine="360"/>
        <w:rPr>
          <w:rFonts w:ascii="宋体" w:hAnsi="宋体"/>
          <w:sz w:val="18"/>
          <w:szCs w:val="18"/>
        </w:rPr>
      </w:pPr>
      <w:r>
        <w:rPr>
          <w:rFonts w:ascii="宋体" w:hAnsi="宋体" w:hint="eastAsia"/>
          <w:sz w:val="18"/>
          <w:szCs w:val="18"/>
        </w:rPr>
        <w:t>2.风险示例</w:t>
      </w:r>
    </w:p>
    <w:p w:rsidR="006F5C0B" w:rsidRDefault="006F5C0B" w:rsidP="006F5C0B">
      <w:pPr>
        <w:ind w:firstLineChars="200" w:firstLine="360"/>
        <w:rPr>
          <w:rFonts w:ascii="宋体" w:hAnsi="宋体"/>
          <w:sz w:val="18"/>
          <w:szCs w:val="18"/>
        </w:rPr>
      </w:pPr>
      <w:r>
        <w:rPr>
          <w:rFonts w:ascii="宋体" w:hAnsi="宋体" w:hint="eastAsia"/>
          <w:sz w:val="18"/>
          <w:szCs w:val="18"/>
        </w:rPr>
        <w:t>若经管理，投资的资产组合年化净收益率在扣除产品销售费、产品托管费</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说明书填写模板!R17C3 \a \f 4 \r  \* MERGEFORMAT </w:instrText>
      </w:r>
      <w:r w:rsidR="00481671">
        <w:rPr>
          <w:rFonts w:ascii="宋体" w:hAnsi="宋体" w:hint="eastAsia"/>
          <w:sz w:val="18"/>
          <w:szCs w:val="18"/>
        </w:rPr>
        <w:fldChar w:fldCharType="end"/>
      </w:r>
      <w:r>
        <w:rPr>
          <w:rFonts w:ascii="宋体" w:hAnsi="宋体" w:hint="eastAsia"/>
          <w:sz w:val="18"/>
          <w:szCs w:val="18"/>
        </w:rPr>
        <w:t>等相关固定费用后，剩余收益率如小于客户预期年化收益率，则客户收益按剩余收益率计算。在资产组合无法回收任何本金和净收益的最不利情况下，客户将损失全部本金。</w:t>
      </w:r>
    </w:p>
    <w:p w:rsidR="006F5C0B" w:rsidRPr="00026F3E" w:rsidRDefault="006F5C0B" w:rsidP="006F5C0B">
      <w:pPr>
        <w:ind w:firstLineChars="200" w:firstLine="360"/>
        <w:rPr>
          <w:rFonts w:ascii="宋体" w:hAnsi="宋体"/>
          <w:sz w:val="18"/>
          <w:szCs w:val="18"/>
        </w:rPr>
      </w:pPr>
      <w:r w:rsidRPr="00026F3E">
        <w:rPr>
          <w:rFonts w:ascii="宋体" w:hAnsi="宋体" w:hint="eastAsia"/>
          <w:sz w:val="18"/>
          <w:szCs w:val="18"/>
        </w:rPr>
        <w:t>3.风控措施</w:t>
      </w:r>
    </w:p>
    <w:p w:rsidR="006F5C0B" w:rsidRDefault="006F5C0B" w:rsidP="006F5C0B">
      <w:pPr>
        <w:ind w:firstLineChars="200" w:firstLine="360"/>
        <w:rPr>
          <w:rFonts w:ascii="宋体" w:hAnsi="宋体"/>
          <w:sz w:val="18"/>
          <w:szCs w:val="18"/>
        </w:rPr>
      </w:pPr>
      <w:r w:rsidRPr="00026F3E">
        <w:rPr>
          <w:rFonts w:ascii="宋体" w:hAnsi="宋体" w:hint="eastAsia"/>
          <w:sz w:val="18"/>
          <w:szCs w:val="18"/>
        </w:rPr>
        <w:t>本期产品运作符合银监会对单独发行理财产品的各项监管要求，产品项下的各类资产投资流程符合中国建设银行现行规定。本产品利用基础资产的投资收益投资于高风险的期权类资产，对于客户的本金有着较大的保障。</w:t>
      </w:r>
    </w:p>
    <w:p w:rsidR="006F5C0B" w:rsidRDefault="006F5C0B" w:rsidP="006F5C0B">
      <w:pPr>
        <w:ind w:firstLineChars="200" w:firstLine="360"/>
        <w:rPr>
          <w:rFonts w:ascii="宋体" w:hAnsi="宋体"/>
          <w:sz w:val="18"/>
          <w:szCs w:val="18"/>
        </w:rPr>
      </w:pPr>
    </w:p>
    <w:p w:rsidR="006F5C0B" w:rsidRDefault="006F5C0B" w:rsidP="006F5C0B">
      <w:pPr>
        <w:ind w:firstLineChars="200" w:firstLine="361"/>
        <w:rPr>
          <w:rFonts w:ascii="宋体" w:hAnsi="宋体"/>
          <w:b/>
          <w:sz w:val="18"/>
          <w:szCs w:val="18"/>
        </w:rPr>
      </w:pPr>
      <w:r>
        <w:rPr>
          <w:rFonts w:ascii="宋体" w:hAnsi="宋体" w:hint="eastAsia"/>
          <w:b/>
          <w:sz w:val="18"/>
          <w:szCs w:val="18"/>
        </w:rPr>
        <w:t>（二）费用</w:t>
      </w:r>
    </w:p>
    <w:p w:rsidR="006F5C0B" w:rsidRDefault="006F5C0B" w:rsidP="006F5C0B">
      <w:pPr>
        <w:ind w:firstLineChars="200" w:firstLine="360"/>
        <w:rPr>
          <w:rFonts w:ascii="宋体" w:hAnsi="宋体"/>
          <w:sz w:val="18"/>
          <w:szCs w:val="18"/>
        </w:rPr>
      </w:pPr>
      <w:r>
        <w:rPr>
          <w:rFonts w:ascii="宋体" w:hAnsi="宋体" w:hint="eastAsia"/>
          <w:sz w:val="18"/>
          <w:szCs w:val="18"/>
        </w:rPr>
        <w:t>本期产品收取的固定费用为产品销售费、</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说明书填写模板!R19C3 \a \f 4 \r  \* MERGEFORMAT </w:instrText>
      </w:r>
      <w:r w:rsidR="00481671">
        <w:rPr>
          <w:rFonts w:ascii="宋体" w:hAnsi="宋体" w:hint="eastAsia"/>
          <w:sz w:val="18"/>
          <w:szCs w:val="18"/>
        </w:rPr>
        <w:fldChar w:fldCharType="separate"/>
      </w:r>
      <w:r>
        <w:rPr>
          <w:rFonts w:ascii="宋体" w:hAnsi="宋体" w:hint="eastAsia"/>
          <w:sz w:val="18"/>
          <w:szCs w:val="18"/>
        </w:rPr>
        <w:t>产品托管费</w:t>
      </w:r>
      <w:r w:rsidR="00481671">
        <w:rPr>
          <w:rFonts w:ascii="宋体" w:hAnsi="宋体" w:hint="eastAsia"/>
          <w:sz w:val="18"/>
          <w:szCs w:val="18"/>
        </w:rPr>
        <w:fldChar w:fldCharType="end"/>
      </w:r>
      <w:r>
        <w:rPr>
          <w:rFonts w:ascii="宋体" w:hAnsi="宋体" w:hint="eastAsia"/>
          <w:sz w:val="18"/>
          <w:szCs w:val="18"/>
        </w:rPr>
        <w:t>和产品管理费，上述费用在计算客户年化收益率前扣除。其中，产品销售费为产品规模的</w:t>
      </w:r>
      <w:r w:rsidR="00026F3E">
        <w:rPr>
          <w:rFonts w:ascii="宋体" w:hAnsi="宋体" w:hint="eastAsia"/>
          <w:sz w:val="18"/>
          <w:szCs w:val="18"/>
        </w:rPr>
        <w:t>0.2</w:t>
      </w:r>
      <w:r>
        <w:rPr>
          <w:rFonts w:ascii="宋体" w:hAnsi="宋体" w:hint="eastAsia"/>
          <w:sz w:val="18"/>
          <w:szCs w:val="18"/>
        </w:rPr>
        <w:t>%/年，产品托管费为产品规模的0.05%/年，超出预期收益率部分为我行管理费</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说明书填写模板!R18C3 \a \f 4 \r  \* MERGEFORMAT </w:instrText>
      </w:r>
      <w:r w:rsidR="00481671">
        <w:rPr>
          <w:rFonts w:ascii="宋体" w:hAnsi="宋体" w:hint="eastAsia"/>
          <w:sz w:val="18"/>
          <w:szCs w:val="18"/>
        </w:rPr>
        <w:fldChar w:fldCharType="end"/>
      </w:r>
      <w:r>
        <w:rPr>
          <w:rFonts w:ascii="宋体" w:hAnsi="宋体" w:hint="eastAsia"/>
          <w:sz w:val="18"/>
          <w:szCs w:val="18"/>
        </w:rPr>
        <w:t>。</w:t>
      </w:r>
    </w:p>
    <w:p w:rsidR="006F5C0B" w:rsidRDefault="006F5C0B" w:rsidP="00561563">
      <w:pPr>
        <w:ind w:firstLineChars="200" w:firstLine="361"/>
        <w:rPr>
          <w:rFonts w:ascii="宋体" w:hAnsi="宋体"/>
          <w:b/>
          <w:sz w:val="18"/>
          <w:szCs w:val="18"/>
        </w:rPr>
      </w:pPr>
      <w:r>
        <w:rPr>
          <w:rFonts w:ascii="宋体" w:hAnsi="宋体" w:hint="eastAsia"/>
          <w:b/>
          <w:sz w:val="18"/>
          <w:szCs w:val="18"/>
        </w:rPr>
        <w:t>（三）客户年化收益率</w:t>
      </w:r>
    </w:p>
    <w:p w:rsidR="00CB190D" w:rsidRPr="00CB190D" w:rsidRDefault="00CB190D" w:rsidP="00561563">
      <w:pPr>
        <w:widowControl/>
        <w:ind w:firstLine="360"/>
        <w:jc w:val="left"/>
        <w:rPr>
          <w:rFonts w:ascii="宋体" w:hAnsi="宋体"/>
          <w:color w:val="000000" w:themeColor="text1"/>
          <w:sz w:val="18"/>
          <w:szCs w:val="18"/>
        </w:rPr>
      </w:pPr>
      <w:r w:rsidRPr="00CB190D">
        <w:rPr>
          <w:rFonts w:ascii="宋体" w:hAnsi="宋体" w:hint="eastAsia"/>
          <w:color w:val="000000" w:themeColor="text1"/>
          <w:sz w:val="18"/>
          <w:szCs w:val="18"/>
        </w:rPr>
        <w:t>1.测算收益不等于实际收益，投资须谨慎。</w:t>
      </w:r>
    </w:p>
    <w:p w:rsidR="00CB190D" w:rsidRPr="00CB190D" w:rsidRDefault="00CB190D" w:rsidP="00561563">
      <w:pPr>
        <w:widowControl/>
        <w:ind w:firstLine="360"/>
        <w:jc w:val="left"/>
        <w:rPr>
          <w:rFonts w:ascii="宋体" w:hAnsi="宋体"/>
          <w:color w:val="000000" w:themeColor="text1"/>
          <w:sz w:val="18"/>
          <w:szCs w:val="18"/>
        </w:rPr>
      </w:pPr>
      <w:r w:rsidRPr="00CB190D">
        <w:rPr>
          <w:rFonts w:ascii="宋体" w:hAnsi="宋体" w:hint="eastAsia"/>
          <w:color w:val="000000" w:themeColor="text1"/>
          <w:sz w:val="18"/>
          <w:szCs w:val="18"/>
        </w:rPr>
        <w:t>2.</w:t>
      </w:r>
      <w:r w:rsidR="00561563">
        <w:rPr>
          <w:rFonts w:ascii="宋体" w:hAnsi="宋体" w:hint="eastAsia"/>
          <w:sz w:val="18"/>
          <w:szCs w:val="18"/>
        </w:rPr>
        <w:t>投资者预期年化收益率与黄金</w:t>
      </w:r>
      <w:r w:rsidR="00DD4E64">
        <w:rPr>
          <w:rFonts w:ascii="宋体" w:hAnsi="宋体" w:hint="eastAsia"/>
          <w:sz w:val="18"/>
          <w:szCs w:val="18"/>
        </w:rPr>
        <w:t>期货</w:t>
      </w:r>
      <w:r w:rsidR="00561563">
        <w:rPr>
          <w:rFonts w:ascii="宋体" w:hAnsi="宋体" w:hint="eastAsia"/>
          <w:sz w:val="18"/>
          <w:szCs w:val="18"/>
        </w:rPr>
        <w:t>的期初与期末价格挂钩，其中期初价格指产品成立日当天黄金期货的收盘价，期末价格是指产品到期日当天黄金期货的收盘价。理财产品预期收益率根据以下条款确定。</w:t>
      </w:r>
    </w:p>
    <w:p w:rsidR="00CB190D" w:rsidRPr="00CB190D" w:rsidRDefault="00CB190D" w:rsidP="00561563">
      <w:pPr>
        <w:widowControl/>
        <w:ind w:firstLine="360"/>
        <w:jc w:val="left"/>
        <w:rPr>
          <w:rFonts w:ascii="宋体" w:hAnsi="宋体"/>
          <w:color w:val="000000" w:themeColor="text1"/>
          <w:sz w:val="18"/>
          <w:szCs w:val="18"/>
        </w:rPr>
      </w:pPr>
      <w:r w:rsidRPr="00CB190D">
        <w:rPr>
          <w:rFonts w:ascii="宋体" w:hAnsi="宋体" w:hint="eastAsia"/>
          <w:color w:val="000000" w:themeColor="text1"/>
          <w:sz w:val="18"/>
          <w:szCs w:val="18"/>
        </w:rPr>
        <w:t>（1）黄金期货期初价格为产品成立日上海期货交易所公布的黄金期货主力合约</w:t>
      </w:r>
      <w:r w:rsidR="00DD4E64">
        <w:rPr>
          <w:rFonts w:ascii="宋体" w:hAnsi="宋体" w:hint="eastAsia"/>
          <w:sz w:val="18"/>
          <w:szCs w:val="18"/>
        </w:rPr>
        <w:t>(AU1612)</w:t>
      </w:r>
      <w:r w:rsidRPr="00CB190D">
        <w:rPr>
          <w:rFonts w:ascii="宋体" w:hAnsi="宋体" w:hint="eastAsia"/>
          <w:color w:val="000000" w:themeColor="text1"/>
          <w:sz w:val="18"/>
          <w:szCs w:val="18"/>
        </w:rPr>
        <w:t>收盘价，期末价格为产品到期日上海期货交易所公布的黄金期货主力合约</w:t>
      </w:r>
      <w:r w:rsidR="00DD4E64">
        <w:rPr>
          <w:rFonts w:ascii="宋体" w:hAnsi="宋体" w:hint="eastAsia"/>
          <w:sz w:val="18"/>
          <w:szCs w:val="18"/>
        </w:rPr>
        <w:t>(AU1612)</w:t>
      </w:r>
      <w:bookmarkStart w:id="0" w:name="_GoBack"/>
      <w:bookmarkEnd w:id="0"/>
      <w:r w:rsidRPr="00CB190D">
        <w:rPr>
          <w:rFonts w:ascii="宋体" w:hAnsi="宋体" w:hint="eastAsia"/>
          <w:color w:val="000000" w:themeColor="text1"/>
          <w:sz w:val="18"/>
          <w:szCs w:val="18"/>
        </w:rPr>
        <w:t>收盘价，该价格以产品到期日</w:t>
      </w:r>
      <w:bookmarkStart w:id="1" w:name="OLE_LINK5"/>
      <w:bookmarkStart w:id="2" w:name="OLE_LINK6"/>
      <w:r w:rsidRPr="00CB190D">
        <w:rPr>
          <w:rFonts w:ascii="宋体" w:hAnsi="宋体" w:hint="eastAsia"/>
          <w:color w:val="000000" w:themeColor="text1"/>
          <w:sz w:val="18"/>
          <w:szCs w:val="18"/>
        </w:rPr>
        <w:t>上期所</w:t>
      </w:r>
      <w:bookmarkEnd w:id="1"/>
      <w:bookmarkEnd w:id="2"/>
      <w:r w:rsidRPr="00CB190D">
        <w:rPr>
          <w:rFonts w:ascii="宋体" w:hAnsi="宋体" w:hint="eastAsia"/>
          <w:color w:val="000000" w:themeColor="text1"/>
          <w:sz w:val="18"/>
          <w:szCs w:val="18"/>
        </w:rPr>
        <w:t>网页公布的数据为准。</w:t>
      </w:r>
    </w:p>
    <w:p w:rsidR="006F5C0B" w:rsidRDefault="006F5C0B" w:rsidP="00561563">
      <w:pPr>
        <w:tabs>
          <w:tab w:val="left" w:pos="1800"/>
        </w:tabs>
        <w:ind w:firstLineChars="196" w:firstLine="353"/>
        <w:rPr>
          <w:rFonts w:ascii="宋体" w:hAnsi="宋体"/>
          <w:color w:val="000000" w:themeColor="text1"/>
          <w:sz w:val="18"/>
          <w:szCs w:val="18"/>
        </w:rPr>
      </w:pPr>
      <w:r>
        <w:rPr>
          <w:rFonts w:ascii="宋体" w:hAnsi="宋体" w:hint="eastAsia"/>
          <w:color w:val="000000" w:themeColor="text1"/>
          <w:sz w:val="18"/>
          <w:szCs w:val="18"/>
        </w:rPr>
        <w:t>（2）若产品到期日，黄金</w:t>
      </w:r>
      <w:r w:rsidR="00DD4E64">
        <w:rPr>
          <w:rFonts w:ascii="宋体" w:hAnsi="宋体" w:hint="eastAsia"/>
          <w:color w:val="000000" w:themeColor="text1"/>
          <w:sz w:val="18"/>
          <w:szCs w:val="18"/>
        </w:rPr>
        <w:t>期货</w:t>
      </w:r>
      <w:r>
        <w:rPr>
          <w:rFonts w:ascii="宋体" w:hAnsi="宋体" w:hint="eastAsia"/>
          <w:color w:val="000000" w:themeColor="text1"/>
          <w:sz w:val="18"/>
          <w:szCs w:val="18"/>
        </w:rPr>
        <w:t>期末价格</w:t>
      </w:r>
      <w:r w:rsidRPr="00026F3E">
        <w:rPr>
          <w:rFonts w:ascii="宋体" w:hAnsi="宋体" w:hint="eastAsia"/>
          <w:color w:val="000000" w:themeColor="text1"/>
          <w:sz w:val="18"/>
          <w:szCs w:val="18"/>
        </w:rPr>
        <w:t>高于或等于</w:t>
      </w:r>
      <w:r>
        <w:rPr>
          <w:rFonts w:ascii="宋体" w:hAnsi="宋体" w:hint="eastAsia"/>
          <w:color w:val="000000" w:themeColor="text1"/>
          <w:sz w:val="18"/>
          <w:szCs w:val="18"/>
        </w:rPr>
        <w:t>期初价格，则理财产品预期投资收益率为</w:t>
      </w:r>
      <w:r w:rsidR="00561563">
        <w:rPr>
          <w:rFonts w:ascii="宋体" w:hAnsi="宋体" w:hint="eastAsia"/>
          <w:color w:val="000000" w:themeColor="text1"/>
          <w:sz w:val="18"/>
          <w:szCs w:val="18"/>
        </w:rPr>
        <w:t>1.5</w:t>
      </w:r>
      <w:r>
        <w:rPr>
          <w:rFonts w:ascii="宋体" w:hAnsi="宋体" w:hint="eastAsia"/>
          <w:color w:val="000000" w:themeColor="text1"/>
          <w:sz w:val="18"/>
          <w:szCs w:val="18"/>
        </w:rPr>
        <w:t>%/年。</w:t>
      </w:r>
    </w:p>
    <w:p w:rsidR="006F5C0B" w:rsidRDefault="006F5C0B" w:rsidP="00026F3E">
      <w:pPr>
        <w:tabs>
          <w:tab w:val="left" w:pos="1800"/>
        </w:tabs>
        <w:ind w:firstLineChars="196" w:firstLine="353"/>
        <w:rPr>
          <w:rFonts w:ascii="宋体" w:hAnsi="宋体"/>
          <w:color w:val="000000" w:themeColor="text1"/>
          <w:sz w:val="18"/>
          <w:szCs w:val="18"/>
        </w:rPr>
      </w:pPr>
      <w:r>
        <w:rPr>
          <w:rFonts w:ascii="宋体" w:hAnsi="宋体" w:hint="eastAsia"/>
          <w:color w:val="000000" w:themeColor="text1"/>
          <w:sz w:val="18"/>
          <w:szCs w:val="18"/>
        </w:rPr>
        <w:t>（3）若产品到期日，黄金</w:t>
      </w:r>
      <w:r w:rsidR="00DD4E64">
        <w:rPr>
          <w:rFonts w:ascii="宋体" w:hAnsi="宋体" w:hint="eastAsia"/>
          <w:color w:val="000000" w:themeColor="text1"/>
          <w:sz w:val="18"/>
          <w:szCs w:val="18"/>
        </w:rPr>
        <w:t>期货</w:t>
      </w:r>
      <w:r>
        <w:rPr>
          <w:rFonts w:ascii="宋体" w:hAnsi="宋体" w:hint="eastAsia"/>
          <w:color w:val="000000" w:themeColor="text1"/>
          <w:sz w:val="18"/>
          <w:szCs w:val="18"/>
        </w:rPr>
        <w:t>期末价格</w:t>
      </w:r>
      <w:r w:rsidRPr="00026F3E">
        <w:rPr>
          <w:rFonts w:ascii="宋体" w:hAnsi="宋体" w:hint="eastAsia"/>
          <w:color w:val="000000" w:themeColor="text1"/>
          <w:sz w:val="18"/>
          <w:szCs w:val="18"/>
        </w:rPr>
        <w:t>低于</w:t>
      </w:r>
      <w:r>
        <w:rPr>
          <w:rFonts w:ascii="宋体" w:hAnsi="宋体" w:hint="eastAsia"/>
          <w:color w:val="000000" w:themeColor="text1"/>
          <w:sz w:val="18"/>
          <w:szCs w:val="18"/>
        </w:rPr>
        <w:t>期初价格，则理财产品预期投资收益率为</w:t>
      </w:r>
      <w:r w:rsidR="00561563">
        <w:rPr>
          <w:rFonts w:ascii="宋体" w:hAnsi="宋体" w:hint="eastAsia"/>
          <w:color w:val="000000" w:themeColor="text1"/>
          <w:sz w:val="18"/>
          <w:szCs w:val="18"/>
        </w:rPr>
        <w:t>5.6</w:t>
      </w:r>
      <w:r>
        <w:rPr>
          <w:rFonts w:ascii="宋体" w:hAnsi="宋体" w:hint="eastAsia"/>
          <w:color w:val="000000" w:themeColor="text1"/>
          <w:sz w:val="18"/>
          <w:szCs w:val="18"/>
        </w:rPr>
        <w:t>%/年。</w:t>
      </w:r>
    </w:p>
    <w:p w:rsidR="006F5C0B" w:rsidRDefault="006F5C0B" w:rsidP="006F5C0B">
      <w:pPr>
        <w:ind w:firstLineChars="200" w:firstLine="361"/>
        <w:rPr>
          <w:rFonts w:ascii="宋体" w:hAnsi="宋体"/>
          <w:b/>
          <w:sz w:val="18"/>
          <w:szCs w:val="18"/>
        </w:rPr>
      </w:pPr>
      <w:r>
        <w:rPr>
          <w:rFonts w:ascii="宋体" w:hAnsi="宋体" w:hint="eastAsia"/>
          <w:b/>
          <w:sz w:val="18"/>
          <w:szCs w:val="18"/>
        </w:rPr>
        <w:t>（测算收益不等于实际收益，投资须谨慎。）</w:t>
      </w:r>
    </w:p>
    <w:p w:rsidR="006F5C0B" w:rsidRDefault="006F5C0B" w:rsidP="006F5C0B">
      <w:pPr>
        <w:ind w:firstLineChars="200" w:firstLine="361"/>
        <w:rPr>
          <w:rFonts w:ascii="宋体" w:hAnsi="宋体"/>
          <w:b/>
          <w:sz w:val="18"/>
          <w:szCs w:val="18"/>
        </w:rPr>
      </w:pPr>
      <w:r>
        <w:rPr>
          <w:rFonts w:ascii="宋体" w:hAnsi="宋体" w:hint="eastAsia"/>
          <w:b/>
          <w:sz w:val="18"/>
          <w:szCs w:val="18"/>
        </w:rPr>
        <w:t>（四）客户所得收益</w:t>
      </w:r>
    </w:p>
    <w:p w:rsidR="006F5C0B" w:rsidRDefault="006F5C0B" w:rsidP="006F5C0B">
      <w:pPr>
        <w:ind w:firstLineChars="200" w:firstLine="360"/>
        <w:rPr>
          <w:rFonts w:ascii="宋体" w:hAnsi="宋体"/>
          <w:sz w:val="18"/>
          <w:szCs w:val="18"/>
        </w:rPr>
      </w:pPr>
      <w:r>
        <w:rPr>
          <w:rFonts w:ascii="宋体" w:hAnsi="宋体" w:hint="eastAsia"/>
          <w:sz w:val="18"/>
          <w:szCs w:val="18"/>
        </w:rPr>
        <w:t>1.所得收益计算公式</w:t>
      </w:r>
    </w:p>
    <w:p w:rsidR="006F5C0B" w:rsidRDefault="006F5C0B" w:rsidP="006F5C0B">
      <w:pPr>
        <w:ind w:firstLineChars="200" w:firstLine="360"/>
        <w:rPr>
          <w:rFonts w:ascii="宋体" w:hAnsi="宋体"/>
          <w:sz w:val="18"/>
          <w:szCs w:val="18"/>
        </w:rPr>
      </w:pPr>
      <w:r>
        <w:rPr>
          <w:rFonts w:ascii="宋体" w:hAnsi="宋体" w:hint="eastAsia"/>
          <w:sz w:val="18"/>
          <w:szCs w:val="18"/>
        </w:rPr>
        <w:t>中国建设银行股份有限公司根据客户投资本金、产品期限（天数）及实际年化收益率按日计算收益。</w:t>
      </w:r>
    </w:p>
    <w:p w:rsidR="006F5C0B" w:rsidRDefault="006F5C0B" w:rsidP="006F5C0B">
      <w:pPr>
        <w:ind w:firstLineChars="200" w:firstLine="360"/>
        <w:rPr>
          <w:rFonts w:ascii="宋体" w:hAnsi="宋体"/>
          <w:sz w:val="18"/>
          <w:szCs w:val="18"/>
        </w:rPr>
      </w:pPr>
      <w:r>
        <w:rPr>
          <w:rFonts w:ascii="宋体" w:hAnsi="宋体" w:hint="eastAsia"/>
          <w:sz w:val="18"/>
          <w:szCs w:val="18"/>
        </w:rPr>
        <w:t>客户所得收益=投资本金×实际年化收益率×产品期限（天数）÷365</w:t>
      </w:r>
    </w:p>
    <w:p w:rsidR="006F5C0B" w:rsidRDefault="006F5C0B" w:rsidP="006F5C0B">
      <w:pPr>
        <w:ind w:firstLineChars="200" w:firstLine="360"/>
        <w:rPr>
          <w:rFonts w:ascii="宋体" w:hAnsi="宋体"/>
          <w:sz w:val="18"/>
          <w:szCs w:val="18"/>
        </w:rPr>
      </w:pPr>
      <w:r>
        <w:rPr>
          <w:rFonts w:ascii="宋体" w:hAnsi="宋体" w:hint="eastAsia"/>
          <w:sz w:val="18"/>
          <w:szCs w:val="18"/>
        </w:rPr>
        <w:t>产品期限（天数）是指理财产品成立日（含当日）至到期日（不含当日）期间的天数。</w:t>
      </w:r>
    </w:p>
    <w:p w:rsidR="006F5C0B" w:rsidRDefault="006F5C0B" w:rsidP="006F5C0B">
      <w:pPr>
        <w:ind w:firstLineChars="200" w:firstLine="360"/>
        <w:rPr>
          <w:rFonts w:ascii="宋体" w:hAnsi="宋体"/>
          <w:sz w:val="18"/>
          <w:szCs w:val="18"/>
        </w:rPr>
      </w:pPr>
      <w:r>
        <w:rPr>
          <w:rFonts w:ascii="宋体" w:hAnsi="宋体" w:hint="eastAsia"/>
          <w:sz w:val="18"/>
          <w:szCs w:val="18"/>
        </w:rPr>
        <w:t>2.计算示例</w:t>
      </w:r>
    </w:p>
    <w:p w:rsidR="006F5C0B" w:rsidRPr="00227C3E" w:rsidRDefault="006F5C0B" w:rsidP="00227C3E">
      <w:pPr>
        <w:ind w:firstLineChars="200" w:firstLine="360"/>
        <w:rPr>
          <w:rFonts w:ascii="宋体" w:hAnsi="宋体"/>
          <w:sz w:val="18"/>
          <w:szCs w:val="18"/>
        </w:rPr>
      </w:pPr>
      <w:r>
        <w:rPr>
          <w:rFonts w:ascii="宋体" w:hAnsi="宋体" w:hint="eastAsia"/>
          <w:sz w:val="18"/>
          <w:szCs w:val="18"/>
        </w:rPr>
        <w:t>假设客户投资本金为1,000,000.00元，本期产品期限为9</w:t>
      </w:r>
      <w:r w:rsidR="00AA1EF2">
        <w:rPr>
          <w:rFonts w:ascii="宋体" w:hAnsi="宋体" w:hint="eastAsia"/>
          <w:sz w:val="18"/>
          <w:szCs w:val="18"/>
        </w:rPr>
        <w:t>1</w:t>
      </w:r>
      <w:r>
        <w:rPr>
          <w:rFonts w:ascii="宋体" w:hAnsi="宋体" w:hint="eastAsia"/>
          <w:sz w:val="18"/>
          <w:szCs w:val="18"/>
        </w:rPr>
        <w:t>天，客户持有至到期日：</w:t>
      </w:r>
    </w:p>
    <w:p w:rsidR="006F5C0B" w:rsidRDefault="006F5C0B" w:rsidP="006F5C0B">
      <w:pPr>
        <w:tabs>
          <w:tab w:val="left" w:pos="1297"/>
        </w:tabs>
        <w:ind w:firstLineChars="200" w:firstLine="360"/>
        <w:rPr>
          <w:rFonts w:ascii="宋体" w:hAnsi="宋体"/>
          <w:sz w:val="18"/>
          <w:szCs w:val="18"/>
        </w:rPr>
      </w:pPr>
      <w:r>
        <w:rPr>
          <w:rFonts w:ascii="宋体" w:hAnsi="宋体" w:hint="eastAsia"/>
          <w:sz w:val="18"/>
          <w:szCs w:val="18"/>
        </w:rPr>
        <w:t>（1）假设</w:t>
      </w:r>
      <w:r w:rsidR="00AA1EF2" w:rsidRPr="00AA1EF2">
        <w:rPr>
          <w:rFonts w:ascii="宋体" w:hAnsi="宋体" w:hint="eastAsia"/>
          <w:sz w:val="18"/>
          <w:szCs w:val="18"/>
        </w:rPr>
        <w:t>上期所黄金期货主力合约</w:t>
      </w:r>
      <w:r w:rsidR="00DD4E64">
        <w:rPr>
          <w:rFonts w:ascii="宋体" w:hAnsi="宋体" w:hint="eastAsia"/>
          <w:sz w:val="18"/>
          <w:szCs w:val="18"/>
        </w:rPr>
        <w:t>(AU1612)</w:t>
      </w:r>
      <w:r>
        <w:rPr>
          <w:rFonts w:ascii="宋体" w:hAnsi="宋体" w:hint="eastAsia"/>
          <w:sz w:val="18"/>
          <w:szCs w:val="18"/>
        </w:rPr>
        <w:t>期初收盘价格为</w:t>
      </w:r>
      <w:r w:rsidR="00AA1EF2">
        <w:rPr>
          <w:rFonts w:ascii="宋体" w:hAnsi="宋体" w:hint="eastAsia"/>
          <w:sz w:val="18"/>
          <w:szCs w:val="18"/>
        </w:rPr>
        <w:t>259</w:t>
      </w:r>
      <w:r>
        <w:rPr>
          <w:rFonts w:ascii="宋体" w:hAnsi="宋体" w:hint="eastAsia"/>
          <w:sz w:val="18"/>
          <w:szCs w:val="18"/>
        </w:rPr>
        <w:t>元/克，若在产品到期日，</w:t>
      </w:r>
      <w:r w:rsidR="00AA1EF2" w:rsidRPr="00AA1EF2">
        <w:rPr>
          <w:rFonts w:ascii="宋体" w:hAnsi="宋体" w:hint="eastAsia"/>
          <w:sz w:val="18"/>
          <w:szCs w:val="18"/>
        </w:rPr>
        <w:t>上期所黄</w:t>
      </w:r>
      <w:r w:rsidR="00AA1EF2" w:rsidRPr="00AA1EF2">
        <w:rPr>
          <w:rFonts w:ascii="宋体" w:hAnsi="宋体" w:hint="eastAsia"/>
          <w:sz w:val="18"/>
          <w:szCs w:val="18"/>
        </w:rPr>
        <w:lastRenderedPageBreak/>
        <w:t>金期货主力合约收盘价</w:t>
      </w:r>
      <w:r w:rsidRPr="00AA1EF2">
        <w:rPr>
          <w:rFonts w:ascii="宋体" w:hAnsi="宋体" w:hint="eastAsia"/>
          <w:sz w:val="18"/>
          <w:szCs w:val="18"/>
        </w:rPr>
        <w:t>高于或等于</w:t>
      </w:r>
      <w:r w:rsidR="00AA1EF2">
        <w:rPr>
          <w:rFonts w:ascii="宋体" w:hAnsi="宋体" w:hint="eastAsia"/>
          <w:sz w:val="18"/>
          <w:szCs w:val="18"/>
        </w:rPr>
        <w:t>259</w:t>
      </w:r>
      <w:r>
        <w:rPr>
          <w:rFonts w:ascii="宋体" w:hAnsi="宋体" w:hint="eastAsia"/>
          <w:sz w:val="18"/>
          <w:szCs w:val="18"/>
        </w:rPr>
        <w:t>元/克，则客户获得的理财产品到期收益率为</w:t>
      </w:r>
      <w:r w:rsidR="00561563">
        <w:rPr>
          <w:rFonts w:ascii="宋体" w:hAnsi="宋体" w:hint="eastAsia"/>
          <w:sz w:val="18"/>
          <w:szCs w:val="18"/>
        </w:rPr>
        <w:t>1.5</w:t>
      </w:r>
      <w:r>
        <w:rPr>
          <w:rFonts w:ascii="宋体" w:hAnsi="宋体" w:hint="eastAsia"/>
          <w:sz w:val="18"/>
          <w:szCs w:val="18"/>
        </w:rPr>
        <w:t>%/年，持有到期后客户获得收益为</w:t>
      </w:r>
      <w:r w:rsidR="00561563">
        <w:rPr>
          <w:rFonts w:ascii="宋体" w:hAnsi="宋体" w:hint="eastAsia"/>
          <w:sz w:val="18"/>
          <w:szCs w:val="18"/>
        </w:rPr>
        <w:t>3,739.73元（1,000,000×1.5%×91÷365≈3,739.73）</w:t>
      </w:r>
      <w:r>
        <w:rPr>
          <w:rFonts w:ascii="宋体" w:hAnsi="宋体" w:hint="eastAsia"/>
          <w:sz w:val="18"/>
          <w:szCs w:val="18"/>
        </w:rPr>
        <w:t>。</w:t>
      </w:r>
    </w:p>
    <w:p w:rsidR="006F5C0B" w:rsidRDefault="006F5C0B" w:rsidP="006F5C0B">
      <w:pPr>
        <w:ind w:firstLineChars="200" w:firstLine="360"/>
        <w:rPr>
          <w:rFonts w:ascii="宋体" w:hAnsi="宋体"/>
          <w:sz w:val="18"/>
          <w:szCs w:val="18"/>
        </w:rPr>
      </w:pPr>
      <w:r>
        <w:rPr>
          <w:rFonts w:ascii="宋体" w:hAnsi="宋体" w:hint="eastAsia"/>
          <w:sz w:val="18"/>
          <w:szCs w:val="18"/>
        </w:rPr>
        <w:t>（2）</w:t>
      </w:r>
      <w:r w:rsidR="00AA1EF2">
        <w:rPr>
          <w:rFonts w:ascii="宋体" w:hAnsi="宋体" w:hint="eastAsia"/>
          <w:sz w:val="18"/>
          <w:szCs w:val="18"/>
        </w:rPr>
        <w:t>假设</w:t>
      </w:r>
      <w:r w:rsidR="00AA1EF2" w:rsidRPr="00AA1EF2">
        <w:rPr>
          <w:rFonts w:ascii="宋体" w:hAnsi="宋体" w:hint="eastAsia"/>
          <w:sz w:val="18"/>
          <w:szCs w:val="18"/>
        </w:rPr>
        <w:t>上期所黄金期货主力合约</w:t>
      </w:r>
      <w:r w:rsidR="00DD4E64">
        <w:rPr>
          <w:rFonts w:ascii="宋体" w:hAnsi="宋体" w:hint="eastAsia"/>
          <w:sz w:val="18"/>
          <w:szCs w:val="18"/>
        </w:rPr>
        <w:t>(AU1612)</w:t>
      </w:r>
      <w:r w:rsidR="00AA1EF2">
        <w:rPr>
          <w:rFonts w:ascii="宋体" w:hAnsi="宋体" w:hint="eastAsia"/>
          <w:sz w:val="18"/>
          <w:szCs w:val="18"/>
        </w:rPr>
        <w:t>期初收盘价格为259元/克，若在产品到期日，</w:t>
      </w:r>
      <w:r w:rsidR="00AA1EF2" w:rsidRPr="00AA1EF2">
        <w:rPr>
          <w:rFonts w:ascii="宋体" w:hAnsi="宋体" w:hint="eastAsia"/>
          <w:sz w:val="18"/>
          <w:szCs w:val="18"/>
        </w:rPr>
        <w:t>上期所黄金期货主力合约收盘价</w:t>
      </w:r>
      <w:r w:rsidR="00AA1EF2">
        <w:rPr>
          <w:rFonts w:ascii="宋体" w:hAnsi="宋体" w:hint="eastAsia"/>
          <w:sz w:val="18"/>
          <w:szCs w:val="18"/>
        </w:rPr>
        <w:t>低</w:t>
      </w:r>
      <w:r w:rsidR="00AA1EF2" w:rsidRPr="00AA1EF2">
        <w:rPr>
          <w:rFonts w:ascii="宋体" w:hAnsi="宋体" w:hint="eastAsia"/>
          <w:sz w:val="18"/>
          <w:szCs w:val="18"/>
        </w:rPr>
        <w:t>于</w:t>
      </w:r>
      <w:r w:rsidR="00AA1EF2">
        <w:rPr>
          <w:rFonts w:ascii="宋体" w:hAnsi="宋体" w:hint="eastAsia"/>
          <w:sz w:val="18"/>
          <w:szCs w:val="18"/>
        </w:rPr>
        <w:t>259元/克，</w:t>
      </w:r>
      <w:r>
        <w:rPr>
          <w:rFonts w:ascii="宋体" w:hAnsi="宋体" w:hint="eastAsia"/>
          <w:sz w:val="18"/>
          <w:szCs w:val="18"/>
        </w:rPr>
        <w:t>则客户获得的理财产品到期收益率为</w:t>
      </w:r>
      <w:r w:rsidR="00561563">
        <w:rPr>
          <w:rFonts w:ascii="宋体" w:hAnsi="宋体" w:hint="eastAsia"/>
          <w:sz w:val="18"/>
          <w:szCs w:val="18"/>
        </w:rPr>
        <w:t>5.6</w:t>
      </w:r>
      <w:r>
        <w:rPr>
          <w:rFonts w:ascii="宋体" w:hAnsi="宋体" w:hint="eastAsia"/>
          <w:sz w:val="18"/>
          <w:szCs w:val="18"/>
        </w:rPr>
        <w:t>%/年，持有到期后客户获得收益为</w:t>
      </w:r>
      <w:r w:rsidR="00561563">
        <w:rPr>
          <w:rFonts w:ascii="宋体" w:hAnsi="宋体" w:hint="eastAsia"/>
          <w:sz w:val="18"/>
          <w:szCs w:val="18"/>
        </w:rPr>
        <w:t>13,961.64元（1,000,000×5.6%×91÷365≈13,961.64）</w:t>
      </w:r>
      <w:r>
        <w:rPr>
          <w:rFonts w:ascii="宋体" w:hAnsi="宋体" w:hint="eastAsia"/>
          <w:sz w:val="18"/>
          <w:szCs w:val="18"/>
        </w:rPr>
        <w:t>。</w:t>
      </w:r>
    </w:p>
    <w:p w:rsidR="006F5C0B" w:rsidRPr="00026F3E" w:rsidRDefault="006F5C0B" w:rsidP="00026F3E">
      <w:pPr>
        <w:ind w:firstLineChars="250" w:firstLine="452"/>
        <w:rPr>
          <w:rFonts w:ascii="宋体" w:hAnsi="宋体"/>
          <w:b/>
          <w:sz w:val="18"/>
          <w:szCs w:val="18"/>
        </w:rPr>
      </w:pPr>
      <w:r>
        <w:rPr>
          <w:rFonts w:ascii="宋体" w:hAnsi="宋体" w:hint="eastAsia"/>
          <w:b/>
          <w:sz w:val="18"/>
          <w:szCs w:val="18"/>
        </w:rPr>
        <w:t>（上述示例采用假设数据计算，测算收益不等于实际收益，投资须谨慎。）</w:t>
      </w:r>
    </w:p>
    <w:p w:rsidR="006F5C0B" w:rsidRDefault="006F5C0B" w:rsidP="006F5C0B">
      <w:pPr>
        <w:spacing w:line="460" w:lineRule="exact"/>
        <w:ind w:firstLineChars="200" w:firstLine="482"/>
        <w:jc w:val="left"/>
        <w:outlineLvl w:val="0"/>
        <w:rPr>
          <w:rFonts w:cs="Arial"/>
          <w:b/>
          <w:bCs/>
          <w:color w:val="000000"/>
          <w:szCs w:val="21"/>
        </w:rPr>
      </w:pPr>
      <w:r>
        <w:rPr>
          <w:rFonts w:ascii="黑体" w:eastAsia="黑体" w:hAnsi="宋体" w:hint="eastAsia"/>
          <w:b/>
          <w:bCs/>
          <w:sz w:val="24"/>
          <w:szCs w:val="21"/>
        </w:rPr>
        <w:t>五、理财产品到期本金及收益兑付</w:t>
      </w:r>
    </w:p>
    <w:p w:rsidR="006F5C0B" w:rsidRDefault="006F5C0B" w:rsidP="006F5C0B">
      <w:pPr>
        <w:ind w:firstLineChars="200" w:firstLine="361"/>
        <w:rPr>
          <w:rFonts w:ascii="宋体" w:hAnsi="宋体"/>
          <w:b/>
          <w:sz w:val="18"/>
          <w:szCs w:val="18"/>
        </w:rPr>
      </w:pPr>
      <w:r>
        <w:rPr>
          <w:rFonts w:ascii="宋体" w:hAnsi="宋体" w:hint="eastAsia"/>
          <w:b/>
          <w:sz w:val="18"/>
          <w:szCs w:val="18"/>
        </w:rPr>
        <w:t>（一）正常兑付</w:t>
      </w:r>
    </w:p>
    <w:p w:rsidR="006F5C0B" w:rsidRDefault="006F5C0B" w:rsidP="006F5C0B">
      <w:pPr>
        <w:ind w:firstLineChars="200" w:firstLine="360"/>
        <w:rPr>
          <w:rFonts w:ascii="宋体" w:hAnsi="宋体"/>
          <w:sz w:val="18"/>
          <w:szCs w:val="18"/>
        </w:rPr>
      </w:pPr>
      <w:r>
        <w:rPr>
          <w:rFonts w:ascii="宋体" w:hAnsi="宋体" w:hint="eastAsia"/>
          <w:sz w:val="18"/>
          <w:szCs w:val="18"/>
        </w:rPr>
        <w:t>客户持有本期产品至产品到期日，客户的投资本金和应得收益在产品到期后一次性支付。中国建设银行股份有限公司于产品到期日后</w:t>
      </w:r>
      <w:r w:rsidR="00561563">
        <w:rPr>
          <w:rFonts w:ascii="宋体" w:hAnsi="宋体" w:hint="eastAsia"/>
          <w:sz w:val="18"/>
          <w:szCs w:val="18"/>
        </w:rPr>
        <w:t>3</w:t>
      </w:r>
      <w:r>
        <w:rPr>
          <w:rFonts w:ascii="宋体" w:hAnsi="宋体" w:hint="eastAsia"/>
          <w:sz w:val="18"/>
          <w:szCs w:val="18"/>
        </w:rPr>
        <w:t>个产品工作日内将客户投资本金和应得收益返还至客户指定账户，如遇中国大陆法定节假日和公休日则顺延。</w:t>
      </w:r>
    </w:p>
    <w:p w:rsidR="006F5C0B" w:rsidRDefault="006F5C0B" w:rsidP="006F5C0B">
      <w:pPr>
        <w:ind w:firstLineChars="200" w:firstLine="361"/>
        <w:rPr>
          <w:rFonts w:ascii="宋体" w:hAnsi="宋体"/>
          <w:b/>
          <w:sz w:val="18"/>
          <w:szCs w:val="18"/>
        </w:rPr>
      </w:pPr>
      <w:r>
        <w:rPr>
          <w:rFonts w:ascii="宋体" w:hAnsi="宋体" w:hint="eastAsia"/>
          <w:b/>
          <w:sz w:val="18"/>
          <w:szCs w:val="18"/>
        </w:rPr>
        <w:t>（二）非正常兑付</w:t>
      </w:r>
    </w:p>
    <w:p w:rsidR="006F5C0B" w:rsidRDefault="006F5C0B" w:rsidP="006F5C0B">
      <w:pPr>
        <w:ind w:firstLineChars="200" w:firstLine="360"/>
        <w:rPr>
          <w:rFonts w:ascii="宋体" w:hAnsi="宋体"/>
          <w:sz w:val="18"/>
          <w:szCs w:val="18"/>
        </w:rPr>
      </w:pPr>
      <w:r>
        <w:rPr>
          <w:rFonts w:ascii="宋体" w:hAnsi="宋体" w:hint="eastAsia"/>
          <w:sz w:val="18"/>
          <w:szCs w:val="18"/>
        </w:rPr>
        <w:t>客户持有产品至产品到期日，中国建设银行股份有限公司可能根据实际情况选择向客户提前兑付、延期兑付或者分次兑付，并于发生上述情形后的</w:t>
      </w:r>
      <w:r w:rsidR="00AA1EF2">
        <w:rPr>
          <w:rFonts w:ascii="宋体" w:hAnsi="宋体" w:hint="eastAsia"/>
          <w:sz w:val="18"/>
          <w:szCs w:val="18"/>
        </w:rPr>
        <w:t>3</w:t>
      </w:r>
      <w:r>
        <w:rPr>
          <w:rFonts w:ascii="宋体" w:hAnsi="宋体" w:hint="eastAsia"/>
          <w:sz w:val="18"/>
          <w:szCs w:val="18"/>
        </w:rPr>
        <w:t>个产品工作日内公告兑付方案。</w:t>
      </w:r>
    </w:p>
    <w:p w:rsidR="006F5C0B" w:rsidRDefault="006F5C0B" w:rsidP="006F5C0B">
      <w:pPr>
        <w:ind w:firstLineChars="200" w:firstLine="361"/>
        <w:rPr>
          <w:rFonts w:ascii="宋体" w:hAnsi="宋体"/>
          <w:b/>
          <w:sz w:val="18"/>
          <w:szCs w:val="18"/>
        </w:rPr>
      </w:pPr>
      <w:r>
        <w:rPr>
          <w:rFonts w:ascii="宋体" w:hAnsi="宋体" w:hint="eastAsia"/>
          <w:b/>
          <w:sz w:val="18"/>
          <w:szCs w:val="18"/>
        </w:rPr>
        <w:t>（三）展期</w:t>
      </w:r>
    </w:p>
    <w:p w:rsidR="006F5C0B" w:rsidRDefault="006F5C0B" w:rsidP="006F5C0B">
      <w:pPr>
        <w:ind w:firstLineChars="200" w:firstLine="360"/>
        <w:rPr>
          <w:rFonts w:ascii="宋体" w:hAnsi="宋体"/>
          <w:sz w:val="18"/>
          <w:szCs w:val="18"/>
        </w:rPr>
      </w:pPr>
      <w:r>
        <w:rPr>
          <w:rFonts w:ascii="宋体" w:hAnsi="宋体" w:hint="eastAsia"/>
          <w:sz w:val="18"/>
          <w:szCs w:val="18"/>
        </w:rPr>
        <w:t>产品到期前，中国建设银行股份有限公司根据市场和产品运行情况等，有权利但无义务决定是否延长产品期限。如中国建设银行股份有限公司决定延长产品期限，将至少于产品到期日之前5个产品工作日公告延长后的产品期限及到期日等信息。</w:t>
      </w:r>
    </w:p>
    <w:p w:rsidR="006F5C0B" w:rsidRDefault="006F5C0B" w:rsidP="006F5C0B">
      <w:pPr>
        <w:ind w:firstLineChars="200" w:firstLine="360"/>
        <w:rPr>
          <w:rFonts w:ascii="宋体" w:hAnsi="宋体"/>
          <w:sz w:val="18"/>
          <w:szCs w:val="18"/>
        </w:rPr>
      </w:pPr>
    </w:p>
    <w:p w:rsidR="006F5C0B" w:rsidRDefault="006F5C0B" w:rsidP="006F5C0B">
      <w:pPr>
        <w:ind w:firstLineChars="200" w:firstLine="482"/>
        <w:rPr>
          <w:rFonts w:ascii="黑体" w:eastAsia="黑体" w:hAnsi="宋体"/>
          <w:b/>
          <w:bCs/>
          <w:sz w:val="24"/>
          <w:szCs w:val="21"/>
        </w:rPr>
      </w:pPr>
    </w:p>
    <w:p w:rsidR="006F5C0B" w:rsidRDefault="006F5C0B" w:rsidP="006F5C0B">
      <w:pPr>
        <w:ind w:firstLineChars="200" w:firstLine="482"/>
        <w:rPr>
          <w:rFonts w:ascii="黑体" w:eastAsia="黑体" w:hAnsi="宋体"/>
          <w:b/>
          <w:bCs/>
          <w:sz w:val="24"/>
          <w:szCs w:val="21"/>
        </w:rPr>
      </w:pPr>
      <w:r>
        <w:rPr>
          <w:rFonts w:ascii="黑体" w:eastAsia="黑体" w:hAnsi="宋体" w:hint="eastAsia"/>
          <w:b/>
          <w:bCs/>
          <w:sz w:val="24"/>
          <w:szCs w:val="21"/>
        </w:rPr>
        <w:t>六、提前终止</w:t>
      </w:r>
    </w:p>
    <w:p w:rsidR="006F5C0B" w:rsidRDefault="006F5C0B" w:rsidP="006F5C0B">
      <w:pPr>
        <w:ind w:firstLineChars="200" w:firstLine="361"/>
        <w:rPr>
          <w:b/>
          <w:sz w:val="18"/>
          <w:szCs w:val="18"/>
        </w:rPr>
      </w:pPr>
      <w:r>
        <w:rPr>
          <w:rFonts w:hint="eastAsia"/>
          <w:b/>
          <w:sz w:val="18"/>
          <w:szCs w:val="18"/>
        </w:rPr>
        <w:t>（一）在本期产品存续期间，中国建设银行股份有限公司有权提前终止产品。</w:t>
      </w:r>
      <w:r>
        <w:rPr>
          <w:rFonts w:ascii="宋体" w:hAnsi="宋体" w:hint="eastAsia"/>
          <w:sz w:val="18"/>
          <w:szCs w:val="18"/>
        </w:rPr>
        <w:t>中国建设银行股份有限公司提前终止本期产品时，将至少于提前终止日之前2个产品工作日进行公告，并在提前终止日后5个产品工作日内向客户返还投资本金及应得收益，应得收益按实际理财期限（天数）和实际年化收益率计算。</w:t>
      </w:r>
    </w:p>
    <w:p w:rsidR="006F5C0B" w:rsidRDefault="006F5C0B" w:rsidP="006F5C0B">
      <w:pPr>
        <w:ind w:firstLineChars="200" w:firstLine="361"/>
        <w:rPr>
          <w:rFonts w:ascii="宋体" w:hAnsi="宋体"/>
          <w:b/>
          <w:sz w:val="18"/>
          <w:szCs w:val="18"/>
        </w:rPr>
      </w:pPr>
      <w:r>
        <w:rPr>
          <w:rFonts w:ascii="宋体" w:hAnsi="宋体" w:hint="eastAsia"/>
          <w:b/>
          <w:sz w:val="18"/>
          <w:szCs w:val="18"/>
        </w:rPr>
        <w:t>（二）中国建设银行股份有限公司提前终止本期产品的情形包括但不限于：</w:t>
      </w:r>
    </w:p>
    <w:p w:rsidR="006F5C0B" w:rsidRDefault="006F5C0B" w:rsidP="006F5C0B">
      <w:pPr>
        <w:ind w:firstLineChars="200" w:firstLine="360"/>
        <w:rPr>
          <w:rFonts w:ascii="宋体" w:hAnsi="宋体"/>
          <w:sz w:val="18"/>
          <w:szCs w:val="18"/>
        </w:rPr>
      </w:pPr>
      <w:r>
        <w:rPr>
          <w:rFonts w:ascii="宋体" w:hAnsi="宋体" w:hint="eastAsia"/>
          <w:sz w:val="18"/>
          <w:szCs w:val="18"/>
        </w:rPr>
        <w:t>1.如遇国家金融政策出现重大调整并影响到本期产品的正常运作时，中国建设银行股份有限公司有权利但无义务提前终止本期产品。</w:t>
      </w:r>
    </w:p>
    <w:p w:rsidR="006F5C0B" w:rsidRDefault="006F5C0B" w:rsidP="006F5C0B">
      <w:pPr>
        <w:ind w:firstLineChars="200" w:firstLine="360"/>
        <w:rPr>
          <w:rFonts w:ascii="宋体" w:hAnsi="宋体"/>
          <w:b/>
          <w:sz w:val="18"/>
          <w:szCs w:val="18"/>
        </w:rPr>
      </w:pPr>
      <w:r>
        <w:rPr>
          <w:rFonts w:ascii="宋体" w:hAnsi="宋体" w:hint="eastAsia"/>
          <w:sz w:val="18"/>
          <w:szCs w:val="18"/>
        </w:rPr>
        <w:t>2.因市场发生极端重大变动或突发性事件等情形时，中国建设银行股份有限公司有权利但无义务提前终止本期产品。</w:t>
      </w:r>
    </w:p>
    <w:p w:rsidR="006F5C0B" w:rsidRDefault="006F5C0B" w:rsidP="006F5C0B">
      <w:pPr>
        <w:ind w:left="360"/>
        <w:rPr>
          <w:rFonts w:ascii="宋体" w:hAnsi="宋体"/>
          <w:b/>
          <w:sz w:val="18"/>
          <w:szCs w:val="18"/>
        </w:rPr>
      </w:pPr>
      <w:r>
        <w:rPr>
          <w:rFonts w:ascii="宋体" w:hAnsi="宋体" w:hint="eastAsia"/>
          <w:b/>
          <w:sz w:val="18"/>
          <w:szCs w:val="18"/>
        </w:rPr>
        <w:t>（三）提前终止时收益计算示例</w:t>
      </w:r>
    </w:p>
    <w:p w:rsidR="006F5C0B" w:rsidRDefault="006F5C0B" w:rsidP="006F5C0B">
      <w:pPr>
        <w:ind w:firstLineChars="200" w:firstLine="360"/>
        <w:rPr>
          <w:rFonts w:ascii="宋体" w:hAnsi="宋体"/>
          <w:sz w:val="18"/>
          <w:szCs w:val="18"/>
        </w:rPr>
      </w:pPr>
      <w:r>
        <w:rPr>
          <w:rFonts w:ascii="宋体" w:hAnsi="宋体" w:hint="eastAsia"/>
          <w:sz w:val="18"/>
          <w:szCs w:val="18"/>
        </w:rPr>
        <w:t>假设客户投资本金为1,000,000.00元，实际理财天数为60天，实际年化收益率</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说明书填写模板!R9C3 \a \f 4 \r  \* MERGEFORMAT </w:instrText>
      </w:r>
      <w:r w:rsidR="00481671">
        <w:rPr>
          <w:rFonts w:ascii="宋体" w:hAnsi="宋体" w:hint="eastAsia"/>
          <w:sz w:val="18"/>
          <w:szCs w:val="18"/>
        </w:rPr>
        <w:fldChar w:fldCharType="separate"/>
      </w:r>
      <w:r>
        <w:rPr>
          <w:rFonts w:ascii="宋体" w:hAnsi="宋体" w:hint="eastAsia"/>
          <w:sz w:val="18"/>
          <w:szCs w:val="18"/>
        </w:rPr>
        <w:t>3.10%</w:t>
      </w:r>
      <w:r w:rsidR="00481671">
        <w:rPr>
          <w:rFonts w:ascii="宋体" w:hAnsi="宋体" w:hint="eastAsia"/>
          <w:sz w:val="18"/>
          <w:szCs w:val="18"/>
        </w:rPr>
        <w:fldChar w:fldCharType="end"/>
      </w:r>
      <w:r>
        <w:rPr>
          <w:rFonts w:ascii="宋体" w:hAnsi="宋体" w:hint="eastAsia"/>
          <w:sz w:val="18"/>
          <w:szCs w:val="18"/>
        </w:rPr>
        <w:t>，则客户收益为:</w:t>
      </w:r>
    </w:p>
    <w:p w:rsidR="006F5C0B" w:rsidRDefault="006F5C0B" w:rsidP="006F5C0B">
      <w:pPr>
        <w:ind w:firstLineChars="200" w:firstLine="360"/>
        <w:rPr>
          <w:rFonts w:ascii="宋体" w:hAnsi="宋体"/>
          <w:sz w:val="18"/>
          <w:szCs w:val="18"/>
        </w:rPr>
      </w:pPr>
      <w:r>
        <w:rPr>
          <w:rFonts w:ascii="宋体" w:hAnsi="宋体" w:hint="eastAsia"/>
          <w:sz w:val="18"/>
          <w:szCs w:val="18"/>
        </w:rPr>
        <w:t>客户收益＝1,000,000.00×</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说明书填写模板!R9C3 \a \f 4 \r  \* MERGEFORMAT </w:instrText>
      </w:r>
      <w:r w:rsidR="00481671">
        <w:rPr>
          <w:rFonts w:ascii="宋体" w:hAnsi="宋体" w:hint="eastAsia"/>
          <w:sz w:val="18"/>
          <w:szCs w:val="18"/>
        </w:rPr>
        <w:fldChar w:fldCharType="separate"/>
      </w:r>
      <w:r>
        <w:rPr>
          <w:rFonts w:ascii="宋体" w:hAnsi="宋体" w:hint="eastAsia"/>
          <w:sz w:val="18"/>
          <w:szCs w:val="18"/>
        </w:rPr>
        <w:t>3.10%</w:t>
      </w:r>
      <w:r w:rsidR="00481671">
        <w:rPr>
          <w:rFonts w:ascii="宋体" w:hAnsi="宋体" w:hint="eastAsia"/>
          <w:sz w:val="18"/>
          <w:szCs w:val="18"/>
        </w:rPr>
        <w:fldChar w:fldCharType="end"/>
      </w:r>
      <w:r>
        <w:rPr>
          <w:rFonts w:ascii="宋体" w:hAnsi="宋体" w:hint="eastAsia"/>
          <w:sz w:val="18"/>
          <w:szCs w:val="18"/>
        </w:rPr>
        <w:t>×60÷365</w:t>
      </w:r>
      <w:r w:rsidR="00481671">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说明书填写模板!R26C3 \a \f 4 \r  \* MERGEFORMAT </w:instrText>
      </w:r>
      <w:r w:rsidR="00481671">
        <w:rPr>
          <w:rFonts w:ascii="宋体" w:hAnsi="宋体" w:hint="eastAsia"/>
          <w:sz w:val="18"/>
          <w:szCs w:val="18"/>
        </w:rPr>
        <w:fldChar w:fldCharType="separate"/>
      </w:r>
      <w:r>
        <w:rPr>
          <w:rFonts w:ascii="宋体" w:hAnsi="宋体" w:hint="eastAsia"/>
          <w:sz w:val="18"/>
          <w:szCs w:val="18"/>
        </w:rPr>
        <w:t>≈</w:t>
      </w:r>
      <w:r w:rsidR="00481671">
        <w:rPr>
          <w:rFonts w:ascii="宋体" w:hAnsi="宋体" w:hint="eastAsia"/>
          <w:sz w:val="18"/>
          <w:szCs w:val="18"/>
        </w:rPr>
        <w:fldChar w:fldCharType="end"/>
      </w:r>
      <w:r>
        <w:rPr>
          <w:rFonts w:ascii="宋体" w:hAnsi="宋体" w:hint="eastAsia"/>
          <w:sz w:val="18"/>
          <w:szCs w:val="18"/>
        </w:rPr>
        <w:t>5</w:t>
      </w:r>
      <w:r w:rsidR="00AA1EF2">
        <w:rPr>
          <w:rFonts w:ascii="宋体" w:hAnsi="宋体" w:hint="eastAsia"/>
          <w:sz w:val="18"/>
          <w:szCs w:val="18"/>
        </w:rPr>
        <w:t>,</w:t>
      </w:r>
      <w:r>
        <w:rPr>
          <w:rFonts w:ascii="宋体" w:hAnsi="宋体" w:hint="eastAsia"/>
          <w:sz w:val="18"/>
          <w:szCs w:val="18"/>
        </w:rPr>
        <w:t>095.89（元）</w:t>
      </w:r>
    </w:p>
    <w:p w:rsidR="006F5C0B" w:rsidRDefault="006F5C0B" w:rsidP="006F5C0B">
      <w:pPr>
        <w:ind w:firstLineChars="200" w:firstLine="361"/>
        <w:rPr>
          <w:rFonts w:ascii="宋体" w:hAnsi="宋体"/>
          <w:b/>
          <w:sz w:val="18"/>
          <w:szCs w:val="18"/>
        </w:rPr>
      </w:pPr>
      <w:r>
        <w:rPr>
          <w:rFonts w:ascii="宋体" w:hAnsi="宋体" w:hint="eastAsia"/>
          <w:b/>
          <w:sz w:val="18"/>
          <w:szCs w:val="18"/>
        </w:rPr>
        <w:t>（上述示例采用假设数据计算，测算收益不等于实际收益，投资须谨慎。）</w:t>
      </w:r>
    </w:p>
    <w:p w:rsidR="006F5C0B" w:rsidRDefault="006F5C0B" w:rsidP="006F5C0B">
      <w:pPr>
        <w:ind w:firstLineChars="200" w:firstLine="360"/>
        <w:rPr>
          <w:rFonts w:ascii="宋体" w:hAnsi="宋体"/>
          <w:sz w:val="18"/>
          <w:szCs w:val="18"/>
        </w:rPr>
      </w:pPr>
    </w:p>
    <w:p w:rsidR="006F5C0B" w:rsidRDefault="006F5C0B" w:rsidP="006F5C0B">
      <w:pPr>
        <w:ind w:firstLineChars="200" w:firstLine="360"/>
        <w:rPr>
          <w:rFonts w:ascii="宋体" w:hAnsi="宋体"/>
          <w:sz w:val="18"/>
          <w:szCs w:val="18"/>
        </w:rPr>
      </w:pPr>
    </w:p>
    <w:p w:rsidR="006F5C0B" w:rsidRDefault="006F5C0B" w:rsidP="006F5C0B">
      <w:pPr>
        <w:ind w:firstLineChars="200" w:firstLine="482"/>
        <w:rPr>
          <w:rFonts w:ascii="黑体" w:eastAsia="黑体" w:hAnsi="宋体"/>
          <w:b/>
          <w:bCs/>
          <w:sz w:val="24"/>
          <w:szCs w:val="21"/>
        </w:rPr>
      </w:pPr>
      <w:r>
        <w:rPr>
          <w:rFonts w:ascii="黑体" w:eastAsia="黑体" w:hAnsi="宋体" w:hint="eastAsia"/>
          <w:b/>
          <w:bCs/>
          <w:sz w:val="24"/>
          <w:szCs w:val="21"/>
        </w:rPr>
        <w:t>七、信息披露</w:t>
      </w:r>
    </w:p>
    <w:p w:rsidR="006F5C0B" w:rsidRDefault="006F5C0B" w:rsidP="006F5C0B">
      <w:pPr>
        <w:ind w:firstLineChars="200" w:firstLine="360"/>
        <w:rPr>
          <w:rFonts w:ascii="宋体" w:hAnsi="宋体"/>
          <w:sz w:val="18"/>
          <w:szCs w:val="18"/>
        </w:rPr>
      </w:pPr>
      <w:r>
        <w:rPr>
          <w:rFonts w:ascii="宋体" w:hAnsi="宋体" w:hint="eastAsia"/>
          <w:sz w:val="18"/>
          <w:szCs w:val="18"/>
        </w:rPr>
        <w:t>（一）中国建设银行股份有限公司通过中国建设银行网站</w:t>
      </w:r>
      <w:r>
        <w:rPr>
          <w:rFonts w:ascii="宋体" w:hAnsi="宋体" w:hint="eastAsia"/>
          <w:sz w:val="18"/>
          <w:szCs w:val="18"/>
          <w:u w:val="single"/>
        </w:rPr>
        <w:t>（</w:t>
      </w:r>
      <w:r>
        <w:rPr>
          <w:rFonts w:ascii="宋体" w:hAnsi="宋体" w:hint="eastAsia"/>
          <w:b/>
          <w:sz w:val="18"/>
          <w:szCs w:val="18"/>
          <w:u w:val="single"/>
        </w:rPr>
        <w:t>www.ccb.com</w:t>
      </w:r>
      <w:r>
        <w:rPr>
          <w:rFonts w:ascii="宋体" w:hAnsi="宋体" w:hint="eastAsia"/>
          <w:sz w:val="18"/>
          <w:szCs w:val="18"/>
          <w:u w:val="single"/>
        </w:rPr>
        <w:t>）</w:t>
      </w:r>
      <w:r>
        <w:rPr>
          <w:rFonts w:ascii="宋体" w:hAnsi="宋体" w:hint="eastAsia"/>
          <w:sz w:val="18"/>
          <w:szCs w:val="18"/>
        </w:rPr>
        <w:t>披露产品以下相关信息：</w:t>
      </w:r>
    </w:p>
    <w:p w:rsidR="006F5C0B" w:rsidRDefault="006F5C0B" w:rsidP="006F5C0B">
      <w:pPr>
        <w:ind w:firstLineChars="200" w:firstLine="360"/>
        <w:rPr>
          <w:rFonts w:ascii="宋体" w:hAnsi="宋体"/>
          <w:sz w:val="18"/>
          <w:szCs w:val="18"/>
        </w:rPr>
      </w:pPr>
      <w:r>
        <w:rPr>
          <w:rFonts w:ascii="宋体" w:hAnsi="宋体" w:hint="eastAsia"/>
          <w:sz w:val="18"/>
          <w:szCs w:val="18"/>
        </w:rPr>
        <w:t>1.在产品成立、到期或发生对产品产生重大影响之情形后的5个产品工作日内发布产品成立、产品到期、重大影响事件等信息;</w:t>
      </w:r>
    </w:p>
    <w:p w:rsidR="006F5C0B" w:rsidRDefault="006F5C0B" w:rsidP="006F5C0B">
      <w:pPr>
        <w:ind w:firstLineChars="200" w:firstLine="360"/>
        <w:rPr>
          <w:sz w:val="18"/>
          <w:szCs w:val="18"/>
        </w:rPr>
      </w:pPr>
      <w:r>
        <w:rPr>
          <w:rFonts w:ascii="宋体" w:hAnsi="宋体" w:hint="eastAsia"/>
          <w:sz w:val="18"/>
          <w:szCs w:val="18"/>
        </w:rPr>
        <w:t>2.若中国建设银行股份有限公司对本期产品行使提前成立权，则</w:t>
      </w:r>
      <w:r>
        <w:rPr>
          <w:rFonts w:hint="eastAsia"/>
          <w:sz w:val="18"/>
          <w:szCs w:val="18"/>
        </w:rPr>
        <w:t>至少于提前成立日进行公告；</w:t>
      </w:r>
    </w:p>
    <w:p w:rsidR="006F5C0B" w:rsidRDefault="006F5C0B" w:rsidP="006F5C0B">
      <w:pPr>
        <w:ind w:firstLineChars="200" w:firstLine="360"/>
        <w:rPr>
          <w:rFonts w:ascii="宋体" w:hAnsi="宋体"/>
          <w:sz w:val="18"/>
          <w:szCs w:val="18"/>
        </w:rPr>
      </w:pPr>
      <w:r>
        <w:rPr>
          <w:sz w:val="18"/>
          <w:szCs w:val="18"/>
        </w:rPr>
        <w:t>3.</w:t>
      </w:r>
      <w:r>
        <w:rPr>
          <w:rFonts w:hint="eastAsia"/>
          <w:sz w:val="18"/>
          <w:szCs w:val="18"/>
        </w:rPr>
        <w:t>若</w:t>
      </w:r>
      <w:r>
        <w:rPr>
          <w:rFonts w:ascii="宋体" w:hAnsi="宋体" w:hint="eastAsia"/>
          <w:sz w:val="18"/>
          <w:szCs w:val="18"/>
        </w:rPr>
        <w:t>中国建设银行股份有限公司对本期产品调整产品规模</w:t>
      </w:r>
      <w:r>
        <w:rPr>
          <w:rFonts w:hint="eastAsia"/>
          <w:sz w:val="18"/>
          <w:szCs w:val="18"/>
        </w:rPr>
        <w:t>上、下限，</w:t>
      </w:r>
      <w:r>
        <w:rPr>
          <w:rFonts w:ascii="宋体" w:hAnsi="宋体" w:hint="eastAsia"/>
          <w:sz w:val="18"/>
          <w:szCs w:val="18"/>
        </w:rPr>
        <w:t>调整客户预期年化收益率，行使提前终止权，优化或升级产品等，则在调整产品规模</w:t>
      </w:r>
      <w:r>
        <w:rPr>
          <w:rFonts w:hint="eastAsia"/>
          <w:sz w:val="18"/>
          <w:szCs w:val="18"/>
        </w:rPr>
        <w:t>上、下限</w:t>
      </w:r>
      <w:r>
        <w:rPr>
          <w:rFonts w:ascii="宋体" w:hAnsi="宋体" w:hint="eastAsia"/>
          <w:sz w:val="18"/>
          <w:szCs w:val="18"/>
        </w:rPr>
        <w:t>之日，新的客户预期年化收益率启用日，提前终止日，产品优化或升级</w:t>
      </w:r>
      <w:r>
        <w:rPr>
          <w:rFonts w:hint="eastAsia"/>
          <w:sz w:val="18"/>
          <w:szCs w:val="18"/>
        </w:rPr>
        <w:t>启用日</w:t>
      </w:r>
      <w:r>
        <w:rPr>
          <w:rFonts w:ascii="宋体" w:hAnsi="宋体" w:hint="eastAsia"/>
          <w:sz w:val="18"/>
          <w:szCs w:val="18"/>
        </w:rPr>
        <w:t>之前至少2个产品工作日进行公告；</w:t>
      </w:r>
    </w:p>
    <w:p w:rsidR="006F5C0B" w:rsidRDefault="006F5C0B" w:rsidP="006F5C0B">
      <w:pPr>
        <w:ind w:firstLineChars="200" w:firstLine="360"/>
        <w:rPr>
          <w:rFonts w:ascii="宋体" w:hAnsi="宋体"/>
          <w:sz w:val="18"/>
          <w:szCs w:val="18"/>
        </w:rPr>
      </w:pPr>
      <w:r>
        <w:rPr>
          <w:rFonts w:ascii="宋体" w:hAnsi="宋体" w:hint="eastAsia"/>
          <w:sz w:val="18"/>
          <w:szCs w:val="18"/>
        </w:rPr>
        <w:lastRenderedPageBreak/>
        <w:t>4.如本期产品发生到期时的提前、延期、分次兑付情形，则于该情形发生后的2个产品工作日内进行公告；</w:t>
      </w:r>
    </w:p>
    <w:p w:rsidR="006F5C0B" w:rsidRDefault="006F5C0B" w:rsidP="006F5C0B">
      <w:pPr>
        <w:ind w:firstLineChars="200" w:firstLine="360"/>
        <w:rPr>
          <w:rFonts w:ascii="宋体" w:hAnsi="宋体"/>
          <w:sz w:val="18"/>
          <w:szCs w:val="18"/>
        </w:rPr>
      </w:pPr>
      <w:r>
        <w:rPr>
          <w:rFonts w:ascii="宋体" w:hAnsi="宋体" w:hint="eastAsia"/>
          <w:sz w:val="18"/>
          <w:szCs w:val="18"/>
        </w:rPr>
        <w:t>5.如中国建设银行股份有限公司对本期产品行使展期权，则至少于产品到期日之前5个工作日公告。</w:t>
      </w:r>
    </w:p>
    <w:p w:rsidR="006F5C0B" w:rsidRDefault="006F5C0B" w:rsidP="006F5C0B">
      <w:pPr>
        <w:ind w:firstLine="360"/>
        <w:rPr>
          <w:rFonts w:ascii="宋体" w:hAnsi="宋体"/>
          <w:b/>
          <w:sz w:val="18"/>
          <w:szCs w:val="18"/>
        </w:rPr>
      </w:pPr>
      <w:r>
        <w:rPr>
          <w:rFonts w:ascii="宋体" w:hAnsi="宋体" w:hint="eastAsia"/>
          <w:b/>
          <w:sz w:val="18"/>
          <w:szCs w:val="18"/>
        </w:rPr>
        <w:t>请客户注意及时在上述渠道自行查询。</w:t>
      </w:r>
    </w:p>
    <w:p w:rsidR="006F5C0B" w:rsidRDefault="006F5C0B" w:rsidP="006F5C0B">
      <w:pPr>
        <w:ind w:firstLine="360"/>
        <w:rPr>
          <w:rFonts w:ascii="宋体"/>
          <w:sz w:val="18"/>
          <w:szCs w:val="18"/>
        </w:rPr>
      </w:pPr>
      <w:r>
        <w:rPr>
          <w:rFonts w:ascii="宋体" w:hAnsi="宋体" w:hint="eastAsia"/>
          <w:sz w:val="18"/>
          <w:szCs w:val="18"/>
        </w:rPr>
        <w:t>中国建设银行股份有限公司通过中国建设银行网站</w:t>
      </w:r>
      <w:r>
        <w:rPr>
          <w:rFonts w:ascii="宋体" w:hAnsi="宋体" w:hint="eastAsia"/>
          <w:sz w:val="18"/>
          <w:szCs w:val="18"/>
          <w:u w:val="single"/>
        </w:rPr>
        <w:t>（</w:t>
      </w:r>
      <w:r>
        <w:rPr>
          <w:rFonts w:ascii="宋体" w:hAnsi="宋体" w:hint="eastAsia"/>
          <w:b/>
          <w:sz w:val="18"/>
          <w:szCs w:val="18"/>
          <w:u w:val="single"/>
        </w:rPr>
        <w:t>www.ccb.com</w:t>
      </w:r>
      <w:r>
        <w:rPr>
          <w:rFonts w:ascii="宋体" w:hAnsi="宋体" w:hint="eastAsia"/>
          <w:sz w:val="18"/>
          <w:szCs w:val="18"/>
          <w:u w:val="single"/>
        </w:rPr>
        <w:t>）</w:t>
      </w:r>
      <w:r>
        <w:rPr>
          <w:rFonts w:ascii="宋体" w:hAnsi="宋体" w:hint="eastAsia"/>
          <w:sz w:val="18"/>
          <w:szCs w:val="18"/>
        </w:rPr>
        <w:t>客户网上银行披露产品以下相关信息：在产品成立、到期情形后的5个产品工作日内发布产品成立、产品到期信息，包括投资非标准化债权资产的情况；</w:t>
      </w:r>
      <w:r>
        <w:rPr>
          <w:rFonts w:ascii="宋体" w:hint="eastAsia"/>
          <w:sz w:val="18"/>
          <w:szCs w:val="18"/>
        </w:rPr>
        <w:t>如产品投资的非标准化债权资产发生变更的，</w:t>
      </w:r>
      <w:r>
        <w:rPr>
          <w:rFonts w:ascii="宋体" w:hAnsi="宋体" w:hint="eastAsia"/>
          <w:sz w:val="18"/>
          <w:szCs w:val="18"/>
        </w:rPr>
        <w:t>中国建设银行股份有限公司</w:t>
      </w:r>
      <w:r>
        <w:rPr>
          <w:rFonts w:ascii="宋体" w:hint="eastAsia"/>
          <w:sz w:val="18"/>
          <w:szCs w:val="18"/>
        </w:rPr>
        <w:t>于资产变更后五个工作日内披露有关情况；</w:t>
      </w:r>
      <w:r>
        <w:rPr>
          <w:rFonts w:ascii="宋体" w:hAnsi="宋体" w:hint="eastAsia"/>
          <w:sz w:val="18"/>
          <w:szCs w:val="18"/>
        </w:rPr>
        <w:t>如产品</w:t>
      </w:r>
      <w:r>
        <w:rPr>
          <w:rFonts w:ascii="宋体" w:hint="eastAsia"/>
          <w:sz w:val="18"/>
          <w:szCs w:val="18"/>
        </w:rPr>
        <w:t>投资的非标准化债权资产风险状况发生实质性变化的，</w:t>
      </w:r>
      <w:r>
        <w:rPr>
          <w:rFonts w:ascii="宋体" w:hAnsi="宋体" w:hint="eastAsia"/>
          <w:sz w:val="18"/>
          <w:szCs w:val="18"/>
        </w:rPr>
        <w:t>中国建设银行股份有限公司</w:t>
      </w:r>
      <w:r>
        <w:rPr>
          <w:rFonts w:ascii="宋体" w:hint="eastAsia"/>
          <w:sz w:val="18"/>
          <w:szCs w:val="18"/>
        </w:rPr>
        <w:t>将于认定资产风险状况发生实质性变化后的5个产品工作日内披露有关情况。</w:t>
      </w:r>
    </w:p>
    <w:p w:rsidR="006F5C0B" w:rsidRDefault="006F5C0B" w:rsidP="006F5C0B">
      <w:pPr>
        <w:ind w:firstLine="360"/>
        <w:rPr>
          <w:rFonts w:ascii="宋体" w:hAnsi="宋体"/>
          <w:sz w:val="18"/>
          <w:szCs w:val="18"/>
        </w:rPr>
      </w:pPr>
      <w:r>
        <w:rPr>
          <w:rFonts w:ascii="宋体" w:hint="eastAsia"/>
          <w:b/>
          <w:sz w:val="18"/>
          <w:szCs w:val="18"/>
        </w:rPr>
        <w:t>请客户注意及时在上述渠道</w:t>
      </w:r>
      <w:r>
        <w:rPr>
          <w:rFonts w:ascii="宋体" w:hint="eastAsia"/>
          <w:b/>
          <w:sz w:val="18"/>
          <w:szCs w:val="18"/>
          <w:u w:val="single"/>
        </w:rPr>
        <w:t>通过输入有关信息</w:t>
      </w:r>
      <w:r>
        <w:rPr>
          <w:rFonts w:ascii="宋体" w:hint="eastAsia"/>
          <w:b/>
          <w:sz w:val="18"/>
          <w:szCs w:val="18"/>
        </w:rPr>
        <w:t>自行查询。</w:t>
      </w:r>
    </w:p>
    <w:p w:rsidR="006F5C0B" w:rsidRDefault="006F5C0B" w:rsidP="006F5C0B">
      <w:pPr>
        <w:ind w:firstLineChars="200" w:firstLine="361"/>
        <w:rPr>
          <w:rFonts w:ascii="宋体" w:hAnsi="宋体"/>
          <w:sz w:val="18"/>
          <w:szCs w:val="18"/>
        </w:rPr>
      </w:pPr>
      <w:r>
        <w:rPr>
          <w:rFonts w:ascii="宋体" w:hAnsi="宋体" w:hint="eastAsia"/>
          <w:b/>
          <w:sz w:val="18"/>
          <w:szCs w:val="18"/>
          <w:u w:val="single"/>
        </w:rPr>
        <w:t>（二）客户同意，中国建设银行股份有限公司通过上述渠道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6F5C0B" w:rsidRDefault="006F5C0B" w:rsidP="006F5C0B">
      <w:pPr>
        <w:ind w:firstLineChars="200" w:firstLine="360"/>
        <w:rPr>
          <w:rFonts w:ascii="宋体" w:hAnsi="宋体"/>
          <w:sz w:val="18"/>
          <w:szCs w:val="18"/>
        </w:rPr>
      </w:pPr>
      <w:r>
        <w:rPr>
          <w:rFonts w:ascii="宋体" w:hAnsi="宋体" w:hint="eastAsia"/>
          <w:sz w:val="18"/>
          <w:szCs w:val="18"/>
        </w:rPr>
        <w:t>（三）中国建设银行股份有限公司为客户提供本期产品相关账单信息。本期产品存续期内，个人客户可凭本人身份证件和《中国建设银行股份有限公司理财产品客户协议书》在中国建设银行股份有限公司营业网点打印本期产品相关账单信息，机构客户可凭交易账户对应的开户印鉴、有效机构证件和《中国建设银行股份有限公司理财产品客户协议书》在中国建设银行营业网点打印本期产品相关账单信息。</w:t>
      </w:r>
    </w:p>
    <w:p w:rsidR="006F5C0B" w:rsidRDefault="006F5C0B" w:rsidP="00B32A09">
      <w:pPr>
        <w:spacing w:beforeLines="100" w:afterLines="100"/>
        <w:jc w:val="center"/>
        <w:rPr>
          <w:sz w:val="18"/>
          <w:szCs w:val="18"/>
        </w:rPr>
      </w:pPr>
    </w:p>
    <w:p w:rsidR="006F5C0B" w:rsidRDefault="006F5C0B" w:rsidP="00B32A09">
      <w:pPr>
        <w:spacing w:beforeLines="100" w:afterLines="100"/>
        <w:rPr>
          <w:sz w:val="18"/>
          <w:szCs w:val="18"/>
        </w:rPr>
      </w:pPr>
    </w:p>
    <w:p w:rsidR="006F5C0B" w:rsidRDefault="006F5C0B" w:rsidP="00B32A09">
      <w:pPr>
        <w:spacing w:beforeLines="100" w:afterLines="100"/>
        <w:rPr>
          <w:sz w:val="18"/>
          <w:szCs w:val="18"/>
        </w:rPr>
      </w:pPr>
    </w:p>
    <w:p w:rsidR="00561563" w:rsidRDefault="00561563" w:rsidP="00B32A09">
      <w:pPr>
        <w:spacing w:beforeLines="100" w:afterLines="100"/>
        <w:rPr>
          <w:sz w:val="18"/>
          <w:szCs w:val="18"/>
        </w:rPr>
      </w:pPr>
    </w:p>
    <w:p w:rsidR="00561563" w:rsidRDefault="00561563" w:rsidP="00B32A09">
      <w:pPr>
        <w:spacing w:beforeLines="100" w:afterLines="100"/>
        <w:rPr>
          <w:sz w:val="18"/>
          <w:szCs w:val="18"/>
        </w:rPr>
      </w:pPr>
    </w:p>
    <w:p w:rsidR="00561563" w:rsidRDefault="00561563" w:rsidP="00B32A09">
      <w:pPr>
        <w:spacing w:beforeLines="100" w:afterLines="100"/>
        <w:rPr>
          <w:sz w:val="18"/>
          <w:szCs w:val="18"/>
        </w:rPr>
      </w:pPr>
    </w:p>
    <w:p w:rsidR="006F5C0B" w:rsidRDefault="006F5C0B" w:rsidP="00B32A09">
      <w:pPr>
        <w:spacing w:beforeLines="100" w:afterLines="100"/>
        <w:rPr>
          <w:sz w:val="18"/>
          <w:szCs w:val="18"/>
        </w:rPr>
      </w:pPr>
    </w:p>
    <w:p w:rsidR="006F5C0B" w:rsidRDefault="006F5C0B" w:rsidP="00B32A09">
      <w:pPr>
        <w:spacing w:beforeLines="100" w:afterLines="100"/>
        <w:rPr>
          <w:sz w:val="18"/>
          <w:szCs w:val="18"/>
        </w:rPr>
      </w:pPr>
    </w:p>
    <w:p w:rsidR="006F5C0B" w:rsidRDefault="006F5C0B" w:rsidP="00B32A09">
      <w:pPr>
        <w:spacing w:beforeLines="100" w:afterLines="100"/>
        <w:rPr>
          <w:sz w:val="18"/>
          <w:szCs w:val="18"/>
        </w:rPr>
      </w:pPr>
    </w:p>
    <w:p w:rsidR="006F5C0B" w:rsidRDefault="006F5C0B" w:rsidP="00B32A09">
      <w:pPr>
        <w:spacing w:beforeLines="100" w:afterLines="100"/>
        <w:rPr>
          <w:sz w:val="18"/>
          <w:szCs w:val="18"/>
        </w:rPr>
      </w:pPr>
    </w:p>
    <w:p w:rsidR="00227C3E" w:rsidRDefault="00227C3E" w:rsidP="00B32A09">
      <w:pPr>
        <w:spacing w:beforeLines="100" w:afterLines="100"/>
        <w:rPr>
          <w:sz w:val="18"/>
          <w:szCs w:val="18"/>
        </w:rPr>
      </w:pPr>
    </w:p>
    <w:p w:rsidR="006F5C0B" w:rsidRDefault="006F5C0B" w:rsidP="00B32A09">
      <w:pPr>
        <w:spacing w:beforeLines="100" w:afterLines="100"/>
        <w:rPr>
          <w:sz w:val="18"/>
          <w:szCs w:val="18"/>
        </w:rPr>
      </w:pPr>
    </w:p>
    <w:p w:rsidR="006F5C0B" w:rsidRDefault="006F5C0B" w:rsidP="006F5C0B">
      <w:pPr>
        <w:pStyle w:val="a3"/>
        <w:tabs>
          <w:tab w:val="left" w:pos="0"/>
        </w:tabs>
        <w:spacing w:line="480" w:lineRule="exact"/>
        <w:ind w:leftChars="0" w:left="0"/>
        <w:rPr>
          <w:rFonts w:ascii="彩虹小标宋" w:eastAsia="彩虹小标宋" w:hAnsi="宋体"/>
          <w:b/>
          <w:sz w:val="30"/>
          <w:szCs w:val="30"/>
        </w:rPr>
      </w:pPr>
    </w:p>
    <w:p w:rsidR="006F5C0B" w:rsidRDefault="006F5C0B" w:rsidP="00B32A09">
      <w:pPr>
        <w:spacing w:beforeLines="100" w:afterLines="100"/>
        <w:jc w:val="center"/>
        <w:rPr>
          <w:rFonts w:ascii="黑体" w:eastAsia="黑体" w:hAnsi="黑体" w:cs="Arial"/>
          <w:b/>
          <w:kern w:val="0"/>
          <w:sz w:val="28"/>
          <w:szCs w:val="36"/>
        </w:rPr>
      </w:pPr>
      <w:r>
        <w:rPr>
          <w:rFonts w:ascii="黑体" w:eastAsia="黑体" w:hAnsi="黑体" w:cs="Arial" w:hint="eastAsia"/>
          <w:b/>
          <w:kern w:val="0"/>
          <w:sz w:val="28"/>
          <w:szCs w:val="36"/>
        </w:rPr>
        <w:lastRenderedPageBreak/>
        <w:t>中国建设银行股份有限公司理财产品客户权益须知</w:t>
      </w:r>
    </w:p>
    <w:p w:rsidR="006F5C0B" w:rsidRDefault="006F5C0B" w:rsidP="006F5C0B">
      <w:pPr>
        <w:adjustRightInd w:val="0"/>
        <w:snapToGrid w:val="0"/>
        <w:spacing w:line="240" w:lineRule="atLeast"/>
        <w:ind w:firstLineChars="100" w:firstLine="240"/>
        <w:rPr>
          <w:rFonts w:ascii="宋体" w:hAnsi="宋体" w:cs="Courier New"/>
          <w:bCs/>
          <w:szCs w:val="21"/>
        </w:rPr>
      </w:pPr>
      <w:r>
        <w:rPr>
          <w:rFonts w:ascii="黑体" w:eastAsia="黑体" w:hAnsi="黑体" w:cs="Courier New" w:hint="eastAsia"/>
          <w:bCs/>
          <w:sz w:val="24"/>
        </w:rPr>
        <w:t>尊敬的客户：</w:t>
      </w:r>
      <w:r>
        <w:rPr>
          <w:rFonts w:ascii="宋体" w:hAnsi="宋体" w:cs="Courier New" w:hint="eastAsia"/>
          <w:bCs/>
          <w:szCs w:val="21"/>
        </w:rPr>
        <w:t>为了保护您的合法权益，请您在投资理财产品前认真阅读以下内容：</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1.个人客户在我行网点购买理财产品，需持在我行开立的活期存款账户（理财卡、储蓄卡或活期存折等）作为交易账户，并出示本人有效身份证件原件。机构客户在我行网点购买理财产品，需持在我行开立的基本存款账户或一般存款账户作为交易介质（不允许使用临时账户、贷转存一般存款账户或专用账户）。机构客户</w:t>
      </w:r>
      <w:r>
        <w:rPr>
          <w:rFonts w:hint="eastAsia"/>
        </w:rPr>
        <w:t>法定代表人或单位负责人办理，需持</w:t>
      </w:r>
      <w:r>
        <w:rPr>
          <w:rFonts w:ascii="宋体" w:hAnsi="宋体" w:cs="Courier New" w:hint="eastAsia"/>
          <w:bCs/>
          <w:szCs w:val="21"/>
        </w:rPr>
        <w:t>组织机构代码证、营业执照正本复印件、</w:t>
      </w:r>
      <w:r>
        <w:rPr>
          <w:rFonts w:hint="eastAsia"/>
        </w:rPr>
        <w:t>法定代表人或单位负责人有效身份证件原件；</w:t>
      </w:r>
      <w:r>
        <w:rPr>
          <w:rFonts w:ascii="宋体" w:hAnsi="宋体" w:cs="Courier New" w:hint="eastAsia"/>
          <w:bCs/>
          <w:szCs w:val="21"/>
        </w:rPr>
        <w:t>授权其代理人办理时，应由代理人提供组织机构代码证、营业执照正本复印件、授权委托书、代理人有效身份证件原件在开户行对公柜台办理。通过其他渠道（包括但不限于网上银行等）购买理财产品须遵从我行相关规定。</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2.您在首次购买我行理财产品前，需在我行网点进行风险承受能力评估。超出评估有效期或在有效期内您的风险承受能力发生变化的，再次购买理财产品时，您需要重新进行评估，请您主动在我行网点或通过网上银行进行风险承受能力评估。客户风险评估结果按风险承受能力从弱到强分为5级：保守型、收益型、稳健型、进取型、积极进取型。请您根据您的风险承受能力评估结果选择与您风险承受能力相匹配的理财产品。您的风险承受能力评估结果应以您在购买理财产品前的最近一次有效评估结果为准，请您参考该次评估结果来选择与您风险承受能力相匹配的理财产品。如果您在理财产品持有期间发生风险承受能力变化，导致您购买的理财产品与您自身风险承受能力不匹配的，对于您依据产品说明书约定有权提前赎回的理财产品，建议您尽快赎回；但是，对于您依据产品说明书约定没有权利提前赎回的理财产品，您将无权以风险承受能力不再匹配为由进行赎回，所以，请您在投资前审慎决策。</w:t>
      </w:r>
    </w:p>
    <w:p w:rsidR="006F5C0B" w:rsidRDefault="006F5C0B" w:rsidP="006F5C0B">
      <w:pPr>
        <w:adjustRightInd w:val="0"/>
        <w:snapToGrid w:val="0"/>
        <w:spacing w:line="240" w:lineRule="atLeast"/>
        <w:ind w:firstLine="210"/>
        <w:rPr>
          <w:rFonts w:ascii="宋体" w:hAnsi="宋体" w:cs="Courier New"/>
          <w:bCs/>
          <w:szCs w:val="21"/>
        </w:rPr>
      </w:pPr>
      <w:r>
        <w:rPr>
          <w:rFonts w:ascii="宋体" w:hAnsi="宋体" w:cs="Courier New" w:hint="eastAsia"/>
          <w:bCs/>
          <w:szCs w:val="21"/>
        </w:rPr>
        <w:t>我行理财产品风险评级及所适用的客户群体具体说明如下表：</w:t>
      </w:r>
    </w:p>
    <w:tbl>
      <w:tblPr>
        <w:tblW w:w="8360" w:type="dxa"/>
        <w:jc w:val="center"/>
        <w:tblInd w:w="-1542" w:type="dxa"/>
        <w:tblCellMar>
          <w:left w:w="0" w:type="dxa"/>
          <w:right w:w="0" w:type="dxa"/>
        </w:tblCellMar>
        <w:tblLook w:val="04A0"/>
      </w:tblPr>
      <w:tblGrid>
        <w:gridCol w:w="1805"/>
        <w:gridCol w:w="1800"/>
        <w:gridCol w:w="3055"/>
        <w:gridCol w:w="1700"/>
      </w:tblGrid>
      <w:tr w:rsidR="006F5C0B" w:rsidTr="006F5C0B">
        <w:trPr>
          <w:trHeight w:val="330"/>
          <w:jc w:val="center"/>
        </w:trPr>
        <w:tc>
          <w:tcPr>
            <w:tcW w:w="18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风险水平</w:t>
            </w:r>
          </w:p>
        </w:tc>
        <w:tc>
          <w:tcPr>
            <w:tcW w:w="30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评级说明</w:t>
            </w:r>
          </w:p>
        </w:tc>
        <w:tc>
          <w:tcPr>
            <w:tcW w:w="1700" w:type="dxa"/>
            <w:tcBorders>
              <w:top w:val="single" w:sz="4" w:space="0" w:color="auto"/>
              <w:left w:val="nil"/>
              <w:bottom w:val="single" w:sz="4" w:space="0" w:color="auto"/>
              <w:right w:val="single" w:sz="4" w:space="0" w:color="auto"/>
            </w:tcBorders>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适用群体</w:t>
            </w:r>
          </w:p>
        </w:tc>
      </w:tr>
      <w:tr w:rsidR="006F5C0B" w:rsidTr="006F5C0B">
        <w:trPr>
          <w:trHeight w:val="779"/>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无风险或风险极低</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提供本金保护</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保守型、收益型</w:t>
            </w:r>
          </w:p>
          <w:p w:rsidR="006F5C0B" w:rsidRDefault="006F5C0B">
            <w:pPr>
              <w:spacing w:line="288" w:lineRule="auto"/>
              <w:jc w:val="center"/>
              <w:rPr>
                <w:rFonts w:ascii="宋体" w:hAnsi="宋体"/>
                <w:bCs/>
                <w:sz w:val="18"/>
                <w:szCs w:val="18"/>
              </w:rPr>
            </w:pPr>
            <w:r>
              <w:rPr>
                <w:rFonts w:ascii="宋体" w:hAnsi="宋体" w:hint="eastAsia"/>
                <w:bCs/>
                <w:sz w:val="18"/>
                <w:szCs w:val="18"/>
              </w:rPr>
              <w:t>稳健型、进取型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15"/>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4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较低风险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不提供本金保护，但投资者本金亏损和预期收益不能实现的概率较低</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收益型、稳健型</w:t>
            </w:r>
          </w:p>
          <w:p w:rsidR="006F5C0B" w:rsidRDefault="006F5C0B">
            <w:pPr>
              <w:spacing w:line="288" w:lineRule="auto"/>
              <w:jc w:val="center"/>
              <w:rPr>
                <w:rFonts w:ascii="宋体" w:hAnsi="宋体"/>
                <w:bCs/>
                <w:sz w:val="18"/>
                <w:szCs w:val="18"/>
              </w:rPr>
            </w:pPr>
            <w:r>
              <w:rPr>
                <w:rFonts w:ascii="宋体" w:hAnsi="宋体" w:hint="eastAsia"/>
                <w:bCs/>
                <w:sz w:val="18"/>
                <w:szCs w:val="18"/>
              </w:rPr>
              <w:t>进取型、积极进取型</w:t>
            </w:r>
          </w:p>
        </w:tc>
      </w:tr>
      <w:tr w:rsidR="006F5C0B" w:rsidTr="006F5C0B">
        <w:trPr>
          <w:trHeight w:val="1047"/>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中等风险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bookmarkStart w:id="3" w:name="OLE_LINK3"/>
            <w:bookmarkStart w:id="4" w:name="OLE_LINK4"/>
            <w:r>
              <w:rPr>
                <w:rFonts w:ascii="宋体" w:hAnsi="宋体" w:hint="eastAsia"/>
                <w:bCs/>
                <w:sz w:val="18"/>
                <w:szCs w:val="18"/>
              </w:rPr>
              <w:t>不提供本金保护，投资者本金亏损的概率较低，但预期收益实现存在一定的不确定性</w:t>
            </w:r>
            <w:bookmarkEnd w:id="3"/>
            <w:bookmarkEnd w:id="4"/>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稳健型、进取型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67"/>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较高风险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不提供本金保护，且本金亏损概率较高，预期收益实现的不确定性较大</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05"/>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高风险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不提供本金保护，且本金亏损概率很高，预期收益实现的不确定性很大</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bl>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3.我行将按照产品说明书具体约定的方式、渠道和频率披露产品信息，请您仔细阅读。</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4.我们的联系方式是：</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中国建设银行网址：</w:t>
      </w:r>
      <w:hyperlink w:history="1"/>
      <w:r>
        <w:rPr>
          <w:rFonts w:ascii="宋体" w:hAnsi="宋体" w:cs="Courier New" w:hint="eastAsia"/>
          <w:bCs/>
          <w:szCs w:val="21"/>
        </w:rPr>
        <w:t>www.ccb.com</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投诉及咨询热线：95533</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手机银行地址：wap.ccb.com</w:t>
      </w:r>
    </w:p>
    <w:p w:rsidR="00BF5F3E" w:rsidRPr="009463CF" w:rsidRDefault="006F5C0B" w:rsidP="009463CF">
      <w:pPr>
        <w:spacing w:line="460" w:lineRule="exact"/>
        <w:ind w:firstLineChars="100" w:firstLine="210"/>
        <w:jc w:val="left"/>
        <w:outlineLvl w:val="0"/>
        <w:rPr>
          <w:sz w:val="18"/>
          <w:szCs w:val="18"/>
        </w:rPr>
      </w:pPr>
      <w:r>
        <w:rPr>
          <w:rFonts w:ascii="宋体" w:hAnsi="宋体" w:cs="Courier New" w:hint="eastAsia"/>
          <w:bCs/>
          <w:szCs w:val="21"/>
        </w:rPr>
        <w:t>5．如您对本理财产品和我行服务有任何意见和建议，可通过中国建设银行营业网点工作人员、95533客户服务电话以及互联网www.ccb.com进行反映，我们将予以受理。</w:t>
      </w:r>
    </w:p>
    <w:sectPr w:rsidR="00BF5F3E" w:rsidRPr="009463CF" w:rsidSect="008E2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89A" w:rsidRDefault="007A289A" w:rsidP="00004ADE">
      <w:r>
        <w:separator/>
      </w:r>
    </w:p>
  </w:endnote>
  <w:endnote w:type="continuationSeparator" w:id="1">
    <w:p w:rsidR="007A289A" w:rsidRDefault="007A289A" w:rsidP="00004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___WRD_EMBED_SUB_38">
    <w:altName w:val="彩虹粗仿宋"/>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89A" w:rsidRDefault="007A289A" w:rsidP="00004ADE">
      <w:r>
        <w:separator/>
      </w:r>
    </w:p>
  </w:footnote>
  <w:footnote w:type="continuationSeparator" w:id="1">
    <w:p w:rsidR="007A289A" w:rsidRDefault="007A289A" w:rsidP="00004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201"/>
    <w:rsid w:val="00004ADE"/>
    <w:rsid w:val="00026F3E"/>
    <w:rsid w:val="0009760B"/>
    <w:rsid w:val="000B4BEA"/>
    <w:rsid w:val="000B76A7"/>
    <w:rsid w:val="000E493A"/>
    <w:rsid w:val="00126269"/>
    <w:rsid w:val="0013585B"/>
    <w:rsid w:val="00144535"/>
    <w:rsid w:val="00153309"/>
    <w:rsid w:val="00174F8C"/>
    <w:rsid w:val="00176EEF"/>
    <w:rsid w:val="00192C07"/>
    <w:rsid w:val="001C7F3B"/>
    <w:rsid w:val="00213151"/>
    <w:rsid w:val="00217201"/>
    <w:rsid w:val="00227C3E"/>
    <w:rsid w:val="00244F43"/>
    <w:rsid w:val="002760ED"/>
    <w:rsid w:val="002940AF"/>
    <w:rsid w:val="002E2681"/>
    <w:rsid w:val="003114EE"/>
    <w:rsid w:val="00381777"/>
    <w:rsid w:val="003F38A5"/>
    <w:rsid w:val="00422657"/>
    <w:rsid w:val="0046798D"/>
    <w:rsid w:val="00480708"/>
    <w:rsid w:val="00481671"/>
    <w:rsid w:val="004C028A"/>
    <w:rsid w:val="004E4D93"/>
    <w:rsid w:val="004F545D"/>
    <w:rsid w:val="00531AA4"/>
    <w:rsid w:val="00561563"/>
    <w:rsid w:val="00564020"/>
    <w:rsid w:val="005C19ED"/>
    <w:rsid w:val="005D543C"/>
    <w:rsid w:val="005E3C57"/>
    <w:rsid w:val="005F7A28"/>
    <w:rsid w:val="00621DAE"/>
    <w:rsid w:val="00677606"/>
    <w:rsid w:val="006B55BD"/>
    <w:rsid w:val="006D4A6F"/>
    <w:rsid w:val="006F5C0B"/>
    <w:rsid w:val="00700795"/>
    <w:rsid w:val="00712321"/>
    <w:rsid w:val="00750AA4"/>
    <w:rsid w:val="00765F2F"/>
    <w:rsid w:val="007922AF"/>
    <w:rsid w:val="007A289A"/>
    <w:rsid w:val="007F5E43"/>
    <w:rsid w:val="00817FAD"/>
    <w:rsid w:val="00825B09"/>
    <w:rsid w:val="0088742D"/>
    <w:rsid w:val="008E20D3"/>
    <w:rsid w:val="009051BB"/>
    <w:rsid w:val="009310BC"/>
    <w:rsid w:val="0093669A"/>
    <w:rsid w:val="009463CF"/>
    <w:rsid w:val="009701C7"/>
    <w:rsid w:val="009943A6"/>
    <w:rsid w:val="009C5F4F"/>
    <w:rsid w:val="009D7358"/>
    <w:rsid w:val="009E1D50"/>
    <w:rsid w:val="00AA1EF2"/>
    <w:rsid w:val="00AE3BC7"/>
    <w:rsid w:val="00B32A09"/>
    <w:rsid w:val="00B41982"/>
    <w:rsid w:val="00B861EE"/>
    <w:rsid w:val="00BF5F3E"/>
    <w:rsid w:val="00C93A6D"/>
    <w:rsid w:val="00CA6292"/>
    <w:rsid w:val="00CB190D"/>
    <w:rsid w:val="00D67B6E"/>
    <w:rsid w:val="00D9409B"/>
    <w:rsid w:val="00DB0E7B"/>
    <w:rsid w:val="00DD018B"/>
    <w:rsid w:val="00DD4E64"/>
    <w:rsid w:val="00DF32CE"/>
    <w:rsid w:val="00E30440"/>
    <w:rsid w:val="00E725F6"/>
    <w:rsid w:val="00E77A31"/>
    <w:rsid w:val="00E80AAC"/>
    <w:rsid w:val="00EB57E1"/>
    <w:rsid w:val="00ED6698"/>
    <w:rsid w:val="00EE16E0"/>
    <w:rsid w:val="00F65351"/>
    <w:rsid w:val="00FF2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88742D"/>
    <w:pPr>
      <w:spacing w:after="120"/>
      <w:ind w:leftChars="200" w:left="420"/>
    </w:pPr>
    <w:rPr>
      <w:kern w:val="0"/>
      <w:sz w:val="20"/>
    </w:rPr>
  </w:style>
  <w:style w:type="character" w:customStyle="1" w:styleId="Char">
    <w:name w:val="正文文本缩进 Char"/>
    <w:basedOn w:val="a0"/>
    <w:link w:val="a3"/>
    <w:rsid w:val="0088742D"/>
    <w:rPr>
      <w:rFonts w:ascii="Times New Roman" w:eastAsia="宋体" w:hAnsi="Times New Roman" w:cs="Times New Roman"/>
      <w:kern w:val="0"/>
      <w:sz w:val="20"/>
      <w:szCs w:val="24"/>
    </w:rPr>
  </w:style>
  <w:style w:type="paragraph" w:customStyle="1" w:styleId="Default">
    <w:name w:val="Default"/>
    <w:rsid w:val="0088742D"/>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4">
    <w:name w:val="Balloon Text"/>
    <w:basedOn w:val="a"/>
    <w:link w:val="Char0"/>
    <w:uiPriority w:val="99"/>
    <w:semiHidden/>
    <w:unhideWhenUsed/>
    <w:rsid w:val="0088742D"/>
    <w:rPr>
      <w:sz w:val="18"/>
      <w:szCs w:val="18"/>
    </w:rPr>
  </w:style>
  <w:style w:type="character" w:customStyle="1" w:styleId="Char0">
    <w:name w:val="批注框文本 Char"/>
    <w:basedOn w:val="a0"/>
    <w:link w:val="a4"/>
    <w:uiPriority w:val="99"/>
    <w:semiHidden/>
    <w:rsid w:val="0088742D"/>
    <w:rPr>
      <w:rFonts w:ascii="Times New Roman" w:eastAsia="宋体" w:hAnsi="Times New Roman" w:cs="Times New Roman"/>
      <w:sz w:val="18"/>
      <w:szCs w:val="18"/>
    </w:rPr>
  </w:style>
  <w:style w:type="paragraph" w:styleId="a5">
    <w:name w:val="header"/>
    <w:basedOn w:val="a"/>
    <w:link w:val="Char1"/>
    <w:uiPriority w:val="99"/>
    <w:unhideWhenUsed/>
    <w:rsid w:val="00004A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04ADE"/>
    <w:rPr>
      <w:rFonts w:ascii="Times New Roman" w:eastAsia="宋体" w:hAnsi="Times New Roman" w:cs="Times New Roman"/>
      <w:sz w:val="18"/>
      <w:szCs w:val="18"/>
    </w:rPr>
  </w:style>
  <w:style w:type="paragraph" w:styleId="a6">
    <w:name w:val="footer"/>
    <w:basedOn w:val="a"/>
    <w:link w:val="Char2"/>
    <w:uiPriority w:val="99"/>
    <w:unhideWhenUsed/>
    <w:rsid w:val="00004ADE"/>
    <w:pPr>
      <w:tabs>
        <w:tab w:val="center" w:pos="4153"/>
        <w:tab w:val="right" w:pos="8306"/>
      </w:tabs>
      <w:snapToGrid w:val="0"/>
      <w:jc w:val="left"/>
    </w:pPr>
    <w:rPr>
      <w:sz w:val="18"/>
      <w:szCs w:val="18"/>
    </w:rPr>
  </w:style>
  <w:style w:type="character" w:customStyle="1" w:styleId="Char2">
    <w:name w:val="页脚 Char"/>
    <w:basedOn w:val="a0"/>
    <w:link w:val="a6"/>
    <w:uiPriority w:val="99"/>
    <w:rsid w:val="00004A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88742D"/>
    <w:pPr>
      <w:spacing w:after="120"/>
      <w:ind w:leftChars="200" w:left="420"/>
    </w:pPr>
    <w:rPr>
      <w:kern w:val="0"/>
      <w:sz w:val="20"/>
      <w:lang w:val="x-none" w:eastAsia="x-none"/>
    </w:rPr>
  </w:style>
  <w:style w:type="character" w:customStyle="1" w:styleId="Char">
    <w:name w:val="正文文本缩进 Char"/>
    <w:basedOn w:val="a0"/>
    <w:link w:val="a3"/>
    <w:rsid w:val="0088742D"/>
    <w:rPr>
      <w:rFonts w:ascii="Times New Roman" w:eastAsia="宋体" w:hAnsi="Times New Roman" w:cs="Times New Roman"/>
      <w:kern w:val="0"/>
      <w:sz w:val="20"/>
      <w:szCs w:val="24"/>
      <w:lang w:val="x-none" w:eastAsia="x-none"/>
    </w:rPr>
  </w:style>
  <w:style w:type="paragraph" w:customStyle="1" w:styleId="Default">
    <w:name w:val="Default"/>
    <w:rsid w:val="0088742D"/>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4">
    <w:name w:val="Balloon Text"/>
    <w:basedOn w:val="a"/>
    <w:link w:val="Char0"/>
    <w:uiPriority w:val="99"/>
    <w:semiHidden/>
    <w:unhideWhenUsed/>
    <w:rsid w:val="0088742D"/>
    <w:rPr>
      <w:sz w:val="18"/>
      <w:szCs w:val="18"/>
    </w:rPr>
  </w:style>
  <w:style w:type="character" w:customStyle="1" w:styleId="Char0">
    <w:name w:val="批注框文本 Char"/>
    <w:basedOn w:val="a0"/>
    <w:link w:val="a4"/>
    <w:uiPriority w:val="99"/>
    <w:semiHidden/>
    <w:rsid w:val="0088742D"/>
    <w:rPr>
      <w:rFonts w:ascii="Times New Roman" w:eastAsia="宋体" w:hAnsi="Times New Roman" w:cs="Times New Roman"/>
      <w:sz w:val="18"/>
      <w:szCs w:val="18"/>
    </w:rPr>
  </w:style>
  <w:style w:type="paragraph" w:styleId="a5">
    <w:name w:val="header"/>
    <w:basedOn w:val="a"/>
    <w:link w:val="Char1"/>
    <w:uiPriority w:val="99"/>
    <w:unhideWhenUsed/>
    <w:rsid w:val="00004A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04ADE"/>
    <w:rPr>
      <w:rFonts w:ascii="Times New Roman" w:eastAsia="宋体" w:hAnsi="Times New Roman" w:cs="Times New Roman"/>
      <w:sz w:val="18"/>
      <w:szCs w:val="18"/>
    </w:rPr>
  </w:style>
  <w:style w:type="paragraph" w:styleId="a6">
    <w:name w:val="footer"/>
    <w:basedOn w:val="a"/>
    <w:link w:val="Char2"/>
    <w:uiPriority w:val="99"/>
    <w:unhideWhenUsed/>
    <w:rsid w:val="00004ADE"/>
    <w:pPr>
      <w:tabs>
        <w:tab w:val="center" w:pos="4153"/>
        <w:tab w:val="right" w:pos="8306"/>
      </w:tabs>
      <w:snapToGrid w:val="0"/>
      <w:jc w:val="left"/>
    </w:pPr>
    <w:rPr>
      <w:sz w:val="18"/>
      <w:szCs w:val="18"/>
    </w:rPr>
  </w:style>
  <w:style w:type="character" w:customStyle="1" w:styleId="Char2">
    <w:name w:val="页脚 Char"/>
    <w:basedOn w:val="a0"/>
    <w:link w:val="a6"/>
    <w:uiPriority w:val="99"/>
    <w:rsid w:val="00004A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8164760">
      <w:bodyDiv w:val="1"/>
      <w:marLeft w:val="0"/>
      <w:marRight w:val="0"/>
      <w:marTop w:val="0"/>
      <w:marBottom w:val="0"/>
      <w:divBdr>
        <w:top w:val="none" w:sz="0" w:space="0" w:color="auto"/>
        <w:left w:val="none" w:sz="0" w:space="0" w:color="auto"/>
        <w:bottom w:val="none" w:sz="0" w:space="0" w:color="auto"/>
        <w:right w:val="none" w:sz="0" w:space="0" w:color="auto"/>
      </w:divBdr>
    </w:div>
    <w:div w:id="744231423">
      <w:bodyDiv w:val="1"/>
      <w:marLeft w:val="0"/>
      <w:marRight w:val="0"/>
      <w:marTop w:val="0"/>
      <w:marBottom w:val="0"/>
      <w:divBdr>
        <w:top w:val="none" w:sz="0" w:space="0" w:color="auto"/>
        <w:left w:val="none" w:sz="0" w:space="0" w:color="auto"/>
        <w:bottom w:val="none" w:sz="0" w:space="0" w:color="auto"/>
        <w:right w:val="none" w:sz="0" w:space="0" w:color="auto"/>
      </w:divBdr>
    </w:div>
    <w:div w:id="1186404107">
      <w:bodyDiv w:val="1"/>
      <w:marLeft w:val="0"/>
      <w:marRight w:val="0"/>
      <w:marTop w:val="0"/>
      <w:marBottom w:val="0"/>
      <w:divBdr>
        <w:top w:val="none" w:sz="0" w:space="0" w:color="auto"/>
        <w:left w:val="none" w:sz="0" w:space="0" w:color="auto"/>
        <w:bottom w:val="none" w:sz="0" w:space="0" w:color="auto"/>
        <w:right w:val="none" w:sz="0" w:space="0" w:color="auto"/>
      </w:divBdr>
    </w:div>
    <w:div w:id="14053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投资银行业务部综合</dc:creator>
  <cp:lastModifiedBy>彭江</cp:lastModifiedBy>
  <cp:revision>10</cp:revision>
  <dcterms:created xsi:type="dcterms:W3CDTF">2016-06-20T03:43:00Z</dcterms:created>
  <dcterms:modified xsi:type="dcterms:W3CDTF">2016-06-23T02:37:00Z</dcterms:modified>
</cp:coreProperties>
</file>